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6408" w14:textId="13665024" w:rsidR="0082483F" w:rsidRPr="00261993" w:rsidRDefault="00234FDB" w:rsidP="00E512D7">
      <w:pPr>
        <w:pStyle w:val="Title"/>
        <w:rPr>
          <w:rFonts w:cs="Arial"/>
          <w:sz w:val="36"/>
          <w:szCs w:val="36"/>
        </w:rPr>
      </w:pPr>
      <w:r w:rsidRPr="00261993">
        <w:rPr>
          <w:rFonts w:cs="Arial"/>
          <w:sz w:val="36"/>
          <w:szCs w:val="36"/>
        </w:rPr>
        <w:t>Opioid dependence treatment</w:t>
      </w:r>
      <w:r w:rsidR="00EC0895" w:rsidRPr="00261993">
        <w:rPr>
          <w:rFonts w:cs="Arial"/>
          <w:sz w:val="36"/>
          <w:szCs w:val="36"/>
        </w:rPr>
        <w:t xml:space="preserve"> </w:t>
      </w:r>
    </w:p>
    <w:p w14:paraId="6F99FA8F" w14:textId="5DC0401C" w:rsidR="005673CA" w:rsidRPr="00261993" w:rsidRDefault="009B6D2C" w:rsidP="00E512D7">
      <w:pPr>
        <w:pStyle w:val="Title"/>
        <w:rPr>
          <w:rFonts w:cs="Arial"/>
          <w:sz w:val="36"/>
          <w:szCs w:val="36"/>
        </w:rPr>
      </w:pPr>
      <w:r>
        <w:rPr>
          <w:rFonts w:cs="Arial"/>
          <w:sz w:val="36"/>
          <w:szCs w:val="36"/>
        </w:rPr>
        <w:t>F</w:t>
      </w:r>
      <w:r w:rsidR="0081229C" w:rsidRPr="00261993">
        <w:rPr>
          <w:rFonts w:cs="Arial"/>
          <w:sz w:val="36"/>
          <w:szCs w:val="36"/>
        </w:rPr>
        <w:t xml:space="preserve">requently </w:t>
      </w:r>
      <w:r>
        <w:rPr>
          <w:rFonts w:cs="Arial"/>
          <w:sz w:val="36"/>
          <w:szCs w:val="36"/>
        </w:rPr>
        <w:t>A</w:t>
      </w:r>
      <w:r w:rsidR="0081229C" w:rsidRPr="00261993">
        <w:rPr>
          <w:rFonts w:cs="Arial"/>
          <w:sz w:val="36"/>
          <w:szCs w:val="36"/>
        </w:rPr>
        <w:t xml:space="preserve">sked </w:t>
      </w:r>
      <w:r>
        <w:rPr>
          <w:rFonts w:cs="Arial"/>
          <w:sz w:val="36"/>
          <w:szCs w:val="36"/>
        </w:rPr>
        <w:t>Q</w:t>
      </w:r>
      <w:r w:rsidR="0081229C" w:rsidRPr="00261993">
        <w:rPr>
          <w:rFonts w:cs="Arial"/>
          <w:sz w:val="36"/>
          <w:szCs w:val="36"/>
        </w:rPr>
        <w:t>uestions</w:t>
      </w:r>
    </w:p>
    <w:p w14:paraId="1E4C51F9" w14:textId="1D3432E8" w:rsidR="007A0072" w:rsidRPr="00261993" w:rsidRDefault="007A0072" w:rsidP="00841102">
      <w:pPr>
        <w:jc w:val="both"/>
        <w:rPr>
          <w:rFonts w:cs="Arial"/>
        </w:rPr>
      </w:pPr>
      <w:r w:rsidRPr="00261993">
        <w:rPr>
          <w:rFonts w:cs="Arial"/>
        </w:rPr>
        <w:t xml:space="preserve">This factsheet clarifies detailed questions regarding opioid dependence treatment (ODT) medicines reform not addressed elsewhere in the factsheets available online on the </w:t>
      </w:r>
      <w:hyperlink r:id="rId8" w:history="1">
        <w:r w:rsidRPr="00261993">
          <w:rPr>
            <w:rStyle w:val="Hyperlink"/>
            <w:rFonts w:cs="Arial"/>
          </w:rPr>
          <w:t>PBS website</w:t>
        </w:r>
      </w:hyperlink>
      <w:r w:rsidRPr="00261993">
        <w:rPr>
          <w:rFonts w:cs="Arial"/>
        </w:rPr>
        <w:t>.</w:t>
      </w:r>
    </w:p>
    <w:p w14:paraId="1B18A795" w14:textId="4E0AA919" w:rsidR="007A0AB7" w:rsidRDefault="007A0AB7" w:rsidP="007A0AB7">
      <w:pPr>
        <w:pStyle w:val="Heading2"/>
      </w:pPr>
      <w:bookmarkStart w:id="0" w:name="_Hlk138926142"/>
      <w:r>
        <w:t>Prescriptions</w:t>
      </w:r>
    </w:p>
    <w:p w14:paraId="47E698A3" w14:textId="3B0CE6D0" w:rsidR="00DA5E65" w:rsidRPr="000F5126" w:rsidRDefault="00DA5E65" w:rsidP="00841102">
      <w:pPr>
        <w:jc w:val="both"/>
        <w:rPr>
          <w:rFonts w:cs="Arial"/>
          <w:color w:val="auto"/>
        </w:rPr>
      </w:pPr>
      <w:bookmarkStart w:id="1" w:name="_Hlk138922423"/>
      <w:r w:rsidRPr="000F5126">
        <w:rPr>
          <w:rFonts w:cs="Arial"/>
          <w:color w:val="auto"/>
        </w:rPr>
        <w:t>The management of prescriptions until a patient’s next review did not have to have been resolved before or on 1 July 2023. There a</w:t>
      </w:r>
      <w:r w:rsidR="00841102">
        <w:rPr>
          <w:rFonts w:cs="Arial"/>
          <w:color w:val="auto"/>
        </w:rPr>
        <w:t xml:space="preserve">re </w:t>
      </w:r>
      <w:proofErr w:type="gramStart"/>
      <w:r w:rsidR="00841102">
        <w:rPr>
          <w:rFonts w:cs="Arial"/>
          <w:color w:val="auto"/>
        </w:rPr>
        <w:t>a</w:t>
      </w:r>
      <w:r w:rsidRPr="000F5126">
        <w:rPr>
          <w:rFonts w:cs="Arial"/>
          <w:color w:val="auto"/>
        </w:rPr>
        <w:t xml:space="preserve"> number of</w:t>
      </w:r>
      <w:proofErr w:type="gramEnd"/>
      <w:r w:rsidRPr="000F5126">
        <w:rPr>
          <w:rFonts w:cs="Arial"/>
          <w:color w:val="auto"/>
        </w:rPr>
        <w:t xml:space="preserve"> solutions available, including </w:t>
      </w:r>
      <w:r w:rsidR="007240D3" w:rsidRPr="000F5126">
        <w:rPr>
          <w:rFonts w:cs="Arial"/>
          <w:color w:val="auto"/>
        </w:rPr>
        <w:t>prescription</w:t>
      </w:r>
      <w:r w:rsidRPr="000F5126">
        <w:rPr>
          <w:rFonts w:cs="Arial"/>
          <w:color w:val="auto"/>
        </w:rPr>
        <w:t xml:space="preserve"> extension, new appointments, and new prescriptions. Therefore, where necessary these can be resolved throughout the patient’s remaining prescription while ensuring continuity of care for the patient.    </w:t>
      </w:r>
    </w:p>
    <w:bookmarkEnd w:id="1"/>
    <w:p w14:paraId="149D4E19" w14:textId="57358DD7" w:rsidR="007E1CED" w:rsidRPr="00261993" w:rsidRDefault="007E1CED" w:rsidP="007E1CED">
      <w:pPr>
        <w:rPr>
          <w:rFonts w:cs="Arial"/>
          <w:bCs/>
          <w:iCs/>
          <w:szCs w:val="22"/>
        </w:rPr>
      </w:pPr>
      <w:r w:rsidRPr="00261993">
        <w:rPr>
          <w:rFonts w:cs="Arial"/>
          <w:b/>
          <w:bCs/>
          <w:color w:val="358189"/>
          <w:szCs w:val="22"/>
        </w:rPr>
        <w:t xml:space="preserve">Can patients who </w:t>
      </w:r>
      <w:r w:rsidR="00CC081F">
        <w:rPr>
          <w:rFonts w:cs="Arial"/>
          <w:b/>
          <w:bCs/>
          <w:color w:val="358189"/>
          <w:szCs w:val="22"/>
        </w:rPr>
        <w:t>receive</w:t>
      </w:r>
      <w:r w:rsidRPr="00261993">
        <w:rPr>
          <w:rFonts w:cs="Arial"/>
          <w:b/>
          <w:bCs/>
          <w:color w:val="358189"/>
          <w:szCs w:val="22"/>
        </w:rPr>
        <w:t xml:space="preserve"> </w:t>
      </w:r>
      <w:r w:rsidR="00CC081F">
        <w:rPr>
          <w:rFonts w:cs="Arial"/>
          <w:b/>
          <w:bCs/>
          <w:color w:val="358189"/>
          <w:szCs w:val="22"/>
        </w:rPr>
        <w:t>ODT medicines</w:t>
      </w:r>
      <w:r w:rsidR="00CC081F" w:rsidRPr="00261993">
        <w:rPr>
          <w:rFonts w:cs="Arial"/>
          <w:b/>
          <w:bCs/>
          <w:color w:val="358189"/>
          <w:szCs w:val="22"/>
        </w:rPr>
        <w:t xml:space="preserve"> </w:t>
      </w:r>
      <w:r w:rsidRPr="00261993">
        <w:rPr>
          <w:rFonts w:cs="Arial"/>
          <w:b/>
          <w:bCs/>
          <w:color w:val="358189"/>
          <w:szCs w:val="22"/>
        </w:rPr>
        <w:t>at multiple pharmacies</w:t>
      </w:r>
      <w:r w:rsidR="00CC081F">
        <w:rPr>
          <w:rFonts w:cs="Arial"/>
          <w:b/>
          <w:bCs/>
          <w:color w:val="358189"/>
          <w:szCs w:val="22"/>
        </w:rPr>
        <w:t xml:space="preserve"> </w:t>
      </w:r>
      <w:r w:rsidRPr="00261993">
        <w:rPr>
          <w:rFonts w:cs="Arial"/>
          <w:b/>
          <w:bCs/>
          <w:color w:val="358189"/>
          <w:szCs w:val="22"/>
        </w:rPr>
        <w:t>access ODT medicines under the P</w:t>
      </w:r>
      <w:r w:rsidR="00505741">
        <w:rPr>
          <w:rFonts w:cs="Arial"/>
          <w:b/>
          <w:bCs/>
          <w:color w:val="358189"/>
          <w:szCs w:val="22"/>
        </w:rPr>
        <w:t xml:space="preserve">harmaceutical </w:t>
      </w:r>
      <w:r w:rsidRPr="00261993">
        <w:rPr>
          <w:rFonts w:cs="Arial"/>
          <w:b/>
          <w:bCs/>
          <w:color w:val="358189"/>
          <w:szCs w:val="22"/>
        </w:rPr>
        <w:t>B</w:t>
      </w:r>
      <w:r w:rsidR="00505741">
        <w:rPr>
          <w:rFonts w:cs="Arial"/>
          <w:b/>
          <w:bCs/>
          <w:color w:val="358189"/>
          <w:szCs w:val="22"/>
        </w:rPr>
        <w:t xml:space="preserve">enefits </w:t>
      </w:r>
      <w:r w:rsidRPr="00261993">
        <w:rPr>
          <w:rFonts w:cs="Arial"/>
          <w:b/>
          <w:bCs/>
          <w:color w:val="358189"/>
          <w:szCs w:val="22"/>
        </w:rPr>
        <w:t>S</w:t>
      </w:r>
      <w:r w:rsidR="00505741">
        <w:rPr>
          <w:rFonts w:cs="Arial"/>
          <w:b/>
          <w:bCs/>
          <w:color w:val="358189"/>
          <w:szCs w:val="22"/>
        </w:rPr>
        <w:t>cheme (PBS)</w:t>
      </w:r>
      <w:r w:rsidRPr="00261993">
        <w:rPr>
          <w:rFonts w:cs="Arial"/>
          <w:b/>
          <w:bCs/>
          <w:color w:val="358189"/>
          <w:szCs w:val="22"/>
        </w:rPr>
        <w:t>?</w:t>
      </w:r>
    </w:p>
    <w:p w14:paraId="71C9D5AB" w14:textId="7704DC1B" w:rsidR="007E1CED" w:rsidRPr="00261993" w:rsidRDefault="007E1CED" w:rsidP="00841102">
      <w:pPr>
        <w:pStyle w:val="ListBullet"/>
        <w:jc w:val="both"/>
        <w:rPr>
          <w:rFonts w:cs="Arial"/>
          <w:bCs/>
          <w:iCs/>
          <w:szCs w:val="22"/>
        </w:rPr>
      </w:pPr>
      <w:r w:rsidRPr="00261993">
        <w:rPr>
          <w:rFonts w:cs="Arial"/>
          <w:bCs/>
          <w:iCs/>
          <w:szCs w:val="22"/>
        </w:rPr>
        <w:t xml:space="preserve">PBS prescriptions </w:t>
      </w:r>
      <w:r w:rsidR="00841102">
        <w:rPr>
          <w:rFonts w:cs="Arial"/>
          <w:bCs/>
          <w:iCs/>
          <w:szCs w:val="22"/>
        </w:rPr>
        <w:t>cannot</w:t>
      </w:r>
      <w:r w:rsidRPr="00261993">
        <w:rPr>
          <w:rFonts w:cs="Arial"/>
          <w:bCs/>
          <w:iCs/>
          <w:szCs w:val="22"/>
        </w:rPr>
        <w:t xml:space="preserve"> be written</w:t>
      </w:r>
      <w:r>
        <w:rPr>
          <w:rFonts w:cs="Arial"/>
          <w:bCs/>
          <w:iCs/>
          <w:szCs w:val="22"/>
        </w:rPr>
        <w:t xml:space="preserve"> for a patient</w:t>
      </w:r>
      <w:r w:rsidRPr="00261993">
        <w:rPr>
          <w:rFonts w:cs="Arial"/>
          <w:bCs/>
          <w:iCs/>
          <w:szCs w:val="22"/>
        </w:rPr>
        <w:t xml:space="preserve"> on the same day for the same PBS medicine.</w:t>
      </w:r>
    </w:p>
    <w:p w14:paraId="6716F0FD" w14:textId="77777777" w:rsidR="007E1CED" w:rsidRPr="00261993" w:rsidRDefault="007E1CED" w:rsidP="00841102">
      <w:pPr>
        <w:pStyle w:val="ListBullet"/>
        <w:jc w:val="both"/>
        <w:rPr>
          <w:rFonts w:cs="Arial"/>
          <w:bCs/>
          <w:iCs/>
          <w:szCs w:val="22"/>
        </w:rPr>
      </w:pPr>
      <w:r w:rsidRPr="00F021CC">
        <w:rPr>
          <w:rFonts w:cs="Arial"/>
          <w:bCs/>
          <w:iCs/>
          <w:szCs w:val="22"/>
        </w:rPr>
        <w:t>Under the PBS, early supply of repeats can occur where necessary and can occur at different pharmacies, however prescriptions for ODT medicines are also subject to individual state and territory regulations</w:t>
      </w:r>
      <w:r>
        <w:rPr>
          <w:rFonts w:cs="Arial"/>
          <w:bCs/>
          <w:iCs/>
          <w:szCs w:val="22"/>
        </w:rPr>
        <w:t xml:space="preserve"> (which may limit this)</w:t>
      </w:r>
      <w:r w:rsidRPr="00261993">
        <w:rPr>
          <w:rFonts w:cs="Arial"/>
          <w:bCs/>
          <w:iCs/>
          <w:szCs w:val="22"/>
        </w:rPr>
        <w:t xml:space="preserve">. </w:t>
      </w:r>
    </w:p>
    <w:p w14:paraId="7627FB17" w14:textId="107CE488" w:rsidR="007E1CED" w:rsidRPr="00261993" w:rsidRDefault="007E1CED" w:rsidP="00841102">
      <w:pPr>
        <w:pStyle w:val="ListBullet"/>
        <w:jc w:val="both"/>
        <w:rPr>
          <w:rFonts w:cs="Arial"/>
          <w:bCs/>
          <w:iCs/>
          <w:szCs w:val="22"/>
        </w:rPr>
      </w:pPr>
      <w:r w:rsidRPr="002D26AC">
        <w:rPr>
          <w:rFonts w:cs="Arial"/>
          <w:bCs/>
          <w:iCs/>
          <w:szCs w:val="22"/>
        </w:rPr>
        <w:t>It is important for prescribers and dosing pharmacists to work with patients to ensure the</w:t>
      </w:r>
      <w:r>
        <w:rPr>
          <w:rFonts w:cs="Arial"/>
          <w:bCs/>
          <w:iCs/>
          <w:szCs w:val="22"/>
        </w:rPr>
        <w:t xml:space="preserve"> patient’s</w:t>
      </w:r>
      <w:r w:rsidRPr="002D26AC">
        <w:rPr>
          <w:rFonts w:cs="Arial"/>
          <w:bCs/>
          <w:iCs/>
          <w:szCs w:val="22"/>
        </w:rPr>
        <w:t xml:space="preserve"> treatment needs</w:t>
      </w:r>
      <w:r>
        <w:rPr>
          <w:rFonts w:cs="Arial"/>
          <w:bCs/>
          <w:iCs/>
          <w:szCs w:val="22"/>
        </w:rPr>
        <w:t xml:space="preserve"> are</w:t>
      </w:r>
      <w:r w:rsidRPr="002D26AC">
        <w:rPr>
          <w:rFonts w:cs="Arial"/>
          <w:bCs/>
          <w:iCs/>
          <w:szCs w:val="22"/>
        </w:rPr>
        <w:t xml:space="preserve"> met</w:t>
      </w:r>
      <w:r>
        <w:rPr>
          <w:rFonts w:cs="Arial"/>
          <w:bCs/>
          <w:iCs/>
          <w:szCs w:val="22"/>
        </w:rPr>
        <w:t xml:space="preserve"> and </w:t>
      </w:r>
      <w:proofErr w:type="gramStart"/>
      <w:r w:rsidRPr="002D26AC">
        <w:rPr>
          <w:rFonts w:cs="Arial"/>
          <w:bCs/>
          <w:iCs/>
          <w:szCs w:val="22"/>
        </w:rPr>
        <w:t xml:space="preserve">give consideration </w:t>
      </w:r>
      <w:r>
        <w:rPr>
          <w:rFonts w:cs="Arial"/>
          <w:bCs/>
          <w:iCs/>
          <w:szCs w:val="22"/>
        </w:rPr>
        <w:t>to</w:t>
      </w:r>
      <w:proofErr w:type="gramEnd"/>
      <w:r>
        <w:rPr>
          <w:rFonts w:cs="Arial"/>
          <w:bCs/>
          <w:iCs/>
          <w:szCs w:val="22"/>
        </w:rPr>
        <w:t xml:space="preserve"> </w:t>
      </w:r>
      <w:r w:rsidRPr="002D26AC">
        <w:rPr>
          <w:rFonts w:cs="Arial"/>
          <w:bCs/>
          <w:iCs/>
          <w:szCs w:val="22"/>
        </w:rPr>
        <w:t>the most appropriate clinical care, acknowledging that in some circumstances take</w:t>
      </w:r>
      <w:r w:rsidR="00505741">
        <w:rPr>
          <w:rFonts w:cs="Arial"/>
          <w:bCs/>
          <w:iCs/>
          <w:szCs w:val="22"/>
        </w:rPr>
        <w:t>-</w:t>
      </w:r>
      <w:r w:rsidRPr="002D26AC">
        <w:rPr>
          <w:rFonts w:cs="Arial"/>
          <w:bCs/>
          <w:iCs/>
          <w:szCs w:val="22"/>
        </w:rPr>
        <w:t>away doses or medicines</w:t>
      </w:r>
      <w:r w:rsidR="00505741">
        <w:rPr>
          <w:rFonts w:cs="Arial"/>
          <w:bCs/>
          <w:iCs/>
          <w:szCs w:val="22"/>
        </w:rPr>
        <w:t>,</w:t>
      </w:r>
      <w:r w:rsidRPr="002D26AC">
        <w:rPr>
          <w:rFonts w:cs="Arial"/>
          <w:bCs/>
          <w:iCs/>
          <w:szCs w:val="22"/>
        </w:rPr>
        <w:t xml:space="preserve"> such as </w:t>
      </w:r>
      <w:r w:rsidR="00841102" w:rsidRPr="002D26AC">
        <w:rPr>
          <w:rFonts w:cs="Arial"/>
          <w:bCs/>
          <w:iCs/>
          <w:szCs w:val="22"/>
        </w:rPr>
        <w:t>long-acting</w:t>
      </w:r>
      <w:r w:rsidRPr="002D26AC">
        <w:rPr>
          <w:rFonts w:cs="Arial"/>
          <w:bCs/>
          <w:iCs/>
          <w:szCs w:val="22"/>
        </w:rPr>
        <w:t xml:space="preserve"> injectable </w:t>
      </w:r>
      <w:r w:rsidRPr="00261993">
        <w:rPr>
          <w:rFonts w:cs="Arial"/>
          <w:bCs/>
          <w:iCs/>
          <w:szCs w:val="22"/>
        </w:rPr>
        <w:t>buprenorphine</w:t>
      </w:r>
      <w:r w:rsidR="00505741">
        <w:rPr>
          <w:rFonts w:cs="Arial"/>
          <w:bCs/>
          <w:iCs/>
          <w:szCs w:val="22"/>
        </w:rPr>
        <w:t>,</w:t>
      </w:r>
      <w:r w:rsidRPr="002D26AC">
        <w:rPr>
          <w:rFonts w:cs="Arial"/>
          <w:bCs/>
          <w:iCs/>
          <w:szCs w:val="22"/>
        </w:rPr>
        <w:t xml:space="preserve"> may not be suitable. </w:t>
      </w:r>
    </w:p>
    <w:p w14:paraId="0B99E08F" w14:textId="77777777" w:rsidR="007E1CED" w:rsidRDefault="007E1CED" w:rsidP="00841102">
      <w:pPr>
        <w:pStyle w:val="ListBullet"/>
        <w:jc w:val="both"/>
        <w:rPr>
          <w:rFonts w:cs="Arial"/>
          <w:bCs/>
          <w:iCs/>
          <w:szCs w:val="22"/>
        </w:rPr>
      </w:pPr>
      <w:r w:rsidRPr="00AF2A14">
        <w:rPr>
          <w:rFonts w:cs="Arial"/>
          <w:bCs/>
          <w:iCs/>
          <w:szCs w:val="22"/>
        </w:rPr>
        <w:t>States and territory governments should be contacted for advice regarding respective jurisdictional policies regarding dosing at multiple pharmacies</w:t>
      </w:r>
      <w:r>
        <w:rPr>
          <w:rFonts w:cs="Arial"/>
          <w:bCs/>
          <w:iCs/>
          <w:szCs w:val="22"/>
        </w:rPr>
        <w:t>.</w:t>
      </w:r>
    </w:p>
    <w:p w14:paraId="21AEC280" w14:textId="77777777" w:rsidR="00DA468F" w:rsidRPr="00261993" w:rsidRDefault="00DA468F" w:rsidP="00841102">
      <w:pPr>
        <w:pStyle w:val="ListBullet"/>
        <w:spacing w:before="120" w:after="120"/>
        <w:jc w:val="both"/>
        <w:rPr>
          <w:rFonts w:cs="Arial"/>
          <w:b/>
          <w:bCs/>
          <w:color w:val="358189"/>
          <w:szCs w:val="22"/>
        </w:rPr>
      </w:pPr>
      <w:r w:rsidRPr="00261993">
        <w:rPr>
          <w:rFonts w:cs="Arial"/>
          <w:b/>
          <w:bCs/>
          <w:color w:val="358189"/>
          <w:szCs w:val="22"/>
        </w:rPr>
        <w:t xml:space="preserve">What </w:t>
      </w:r>
      <w:r>
        <w:rPr>
          <w:rFonts w:cs="Arial"/>
          <w:b/>
          <w:bCs/>
          <w:color w:val="358189"/>
          <w:szCs w:val="22"/>
        </w:rPr>
        <w:t>happens if my patient wants to go on a holiday for more than 28 days</w:t>
      </w:r>
      <w:r w:rsidRPr="00261993">
        <w:rPr>
          <w:rFonts w:cs="Arial"/>
          <w:b/>
          <w:bCs/>
          <w:color w:val="358189"/>
          <w:szCs w:val="22"/>
        </w:rPr>
        <w:t xml:space="preserve">? </w:t>
      </w:r>
    </w:p>
    <w:p w14:paraId="48686557" w14:textId="24C9D288" w:rsidR="00DA468F" w:rsidRPr="00261993" w:rsidRDefault="00DA468F" w:rsidP="00841102">
      <w:pPr>
        <w:jc w:val="both"/>
        <w:rPr>
          <w:rFonts w:cs="Arial"/>
          <w:bCs/>
          <w:iCs/>
          <w:szCs w:val="22"/>
        </w:rPr>
      </w:pPr>
      <w:r w:rsidRPr="00261993">
        <w:rPr>
          <w:rFonts w:cs="Arial"/>
          <w:bCs/>
          <w:iCs/>
          <w:szCs w:val="22"/>
        </w:rPr>
        <w:t>P</w:t>
      </w:r>
      <w:r>
        <w:rPr>
          <w:rFonts w:cs="Arial"/>
          <w:bCs/>
          <w:iCs/>
          <w:szCs w:val="22"/>
        </w:rPr>
        <w:t xml:space="preserve">rescribers can annotate a PBS ODT medicine prescriptions as a Regulation 49 (previously Regulation 24) prescription. Regulation 49 provides that in certain circumstances, the quantity of the original and repeats of a medicine </w:t>
      </w:r>
      <w:r w:rsidR="00505741">
        <w:rPr>
          <w:rFonts w:cs="Arial"/>
          <w:bCs/>
          <w:iCs/>
          <w:szCs w:val="22"/>
        </w:rPr>
        <w:t xml:space="preserve">can </w:t>
      </w:r>
      <w:r>
        <w:rPr>
          <w:rFonts w:cs="Arial"/>
          <w:bCs/>
          <w:iCs/>
          <w:szCs w:val="22"/>
        </w:rPr>
        <w:t>be supplied at the same time.</w:t>
      </w:r>
    </w:p>
    <w:p w14:paraId="6804A753" w14:textId="77777777" w:rsidR="00DA468F" w:rsidRPr="00261993" w:rsidRDefault="00DA468F" w:rsidP="00841102">
      <w:pPr>
        <w:jc w:val="both"/>
        <w:rPr>
          <w:rFonts w:cs="Arial"/>
          <w:bCs/>
          <w:iCs/>
          <w:szCs w:val="22"/>
        </w:rPr>
      </w:pPr>
      <w:r>
        <w:rPr>
          <w:rFonts w:cs="Arial"/>
          <w:bCs/>
          <w:iCs/>
          <w:szCs w:val="22"/>
        </w:rPr>
        <w:t xml:space="preserve">Please visit the </w:t>
      </w:r>
      <w:hyperlink r:id="rId9" w:anchor="Regulation-49" w:history="1">
        <w:r w:rsidRPr="000E321B">
          <w:rPr>
            <w:rStyle w:val="Hyperlink"/>
            <w:rFonts w:cs="Arial"/>
            <w:bCs/>
            <w:iCs/>
            <w:szCs w:val="22"/>
          </w:rPr>
          <w:t>PBS website</w:t>
        </w:r>
      </w:hyperlink>
      <w:r>
        <w:rPr>
          <w:rFonts w:cs="Arial"/>
          <w:bCs/>
          <w:iCs/>
          <w:szCs w:val="22"/>
        </w:rPr>
        <w:t xml:space="preserve"> for further information on Regulation 49 PBS prescriptions.</w:t>
      </w:r>
    </w:p>
    <w:p w14:paraId="15940A80" w14:textId="554B7D47" w:rsidR="00DA468F" w:rsidRDefault="00DA468F" w:rsidP="00841102">
      <w:pPr>
        <w:jc w:val="both"/>
      </w:pPr>
      <w:r>
        <w:t xml:space="preserve">However, prescribers and pharmacists are reminded </w:t>
      </w:r>
      <w:r w:rsidR="00505741">
        <w:t xml:space="preserve">that </w:t>
      </w:r>
      <w:r>
        <w:t>relevant state and territory legislation, guidelines</w:t>
      </w:r>
      <w:r w:rsidR="00505741">
        <w:t>,</w:t>
      </w:r>
      <w:r>
        <w:t xml:space="preserve"> and policies for ODT medicines continue to apply.</w:t>
      </w:r>
      <w:r w:rsidR="00CC081F" w:rsidRPr="00CC081F">
        <w:rPr>
          <w:rFonts w:cs="Arial"/>
          <w:bCs/>
          <w:iCs/>
          <w:szCs w:val="22"/>
        </w:rPr>
        <w:t xml:space="preserve"> </w:t>
      </w:r>
      <w:r w:rsidR="00CC081F" w:rsidRPr="00AF2A14">
        <w:rPr>
          <w:rFonts w:cs="Arial"/>
          <w:bCs/>
          <w:iCs/>
          <w:szCs w:val="22"/>
        </w:rPr>
        <w:t xml:space="preserve">States and territory governments should </w:t>
      </w:r>
      <w:r w:rsidR="00CC081F">
        <w:rPr>
          <w:rFonts w:cs="Arial"/>
          <w:bCs/>
          <w:iCs/>
          <w:szCs w:val="22"/>
        </w:rPr>
        <w:t xml:space="preserve">continue to </w:t>
      </w:r>
      <w:r w:rsidR="00CC081F" w:rsidRPr="00AF2A14">
        <w:rPr>
          <w:rFonts w:cs="Arial"/>
          <w:bCs/>
          <w:iCs/>
          <w:szCs w:val="22"/>
        </w:rPr>
        <w:t>be contacted for advice regarding</w:t>
      </w:r>
      <w:r w:rsidR="00CC081F">
        <w:rPr>
          <w:rFonts w:cs="Arial"/>
          <w:bCs/>
          <w:iCs/>
          <w:szCs w:val="22"/>
        </w:rPr>
        <w:t xml:space="preserve"> arrangements for patients that need to travel. </w:t>
      </w:r>
    </w:p>
    <w:bookmarkEnd w:id="0"/>
    <w:p w14:paraId="22C2F6F8" w14:textId="17A80125" w:rsidR="00DA468F" w:rsidRDefault="00DA468F" w:rsidP="00841102">
      <w:pPr>
        <w:jc w:val="both"/>
        <w:rPr>
          <w:rFonts w:cs="Arial"/>
          <w:b/>
          <w:bCs/>
          <w:color w:val="358189"/>
          <w:szCs w:val="22"/>
        </w:rPr>
      </w:pPr>
      <w:r w:rsidRPr="00DD321C">
        <w:rPr>
          <w:rFonts w:cs="Arial"/>
          <w:b/>
          <w:bCs/>
          <w:color w:val="358189"/>
          <w:szCs w:val="22"/>
        </w:rPr>
        <w:t xml:space="preserve">Can prescriptions be </w:t>
      </w:r>
      <w:r>
        <w:rPr>
          <w:rFonts w:cs="Arial"/>
          <w:b/>
          <w:bCs/>
          <w:color w:val="358189"/>
          <w:szCs w:val="22"/>
        </w:rPr>
        <w:t>prescribed for</w:t>
      </w:r>
      <w:r w:rsidRPr="00DD321C">
        <w:rPr>
          <w:rFonts w:cs="Arial"/>
          <w:b/>
          <w:bCs/>
          <w:color w:val="358189"/>
          <w:szCs w:val="22"/>
        </w:rPr>
        <w:t xml:space="preserve"> 6 months</w:t>
      </w:r>
      <w:r>
        <w:rPr>
          <w:rFonts w:cs="Arial"/>
          <w:b/>
          <w:bCs/>
          <w:color w:val="358189"/>
          <w:szCs w:val="22"/>
        </w:rPr>
        <w:t>’ supply</w:t>
      </w:r>
      <w:r w:rsidRPr="00DD321C">
        <w:rPr>
          <w:rFonts w:cs="Arial"/>
          <w:b/>
          <w:bCs/>
          <w:color w:val="358189"/>
          <w:szCs w:val="22"/>
        </w:rPr>
        <w:t>?</w:t>
      </w:r>
    </w:p>
    <w:p w14:paraId="2C894E4E" w14:textId="41BE1FF5" w:rsidR="00DA468F" w:rsidRDefault="00DA468F" w:rsidP="00841102">
      <w:pPr>
        <w:jc w:val="both"/>
        <w:rPr>
          <w:rFonts w:cs="Arial"/>
          <w:bCs/>
          <w:iCs/>
          <w:szCs w:val="22"/>
        </w:rPr>
      </w:pPr>
      <w:r>
        <w:rPr>
          <w:rFonts w:cs="Arial"/>
          <w:bCs/>
          <w:iCs/>
          <w:szCs w:val="22"/>
        </w:rPr>
        <w:t xml:space="preserve">The maximum quantities and repeats for ODT medicines are </w:t>
      </w:r>
      <w:r w:rsidR="00CC081F">
        <w:rPr>
          <w:rFonts w:cs="Arial"/>
          <w:bCs/>
          <w:iCs/>
          <w:szCs w:val="22"/>
        </w:rPr>
        <w:t>a</w:t>
      </w:r>
      <w:r>
        <w:rPr>
          <w:rFonts w:cs="Arial"/>
          <w:bCs/>
          <w:iCs/>
          <w:szCs w:val="22"/>
        </w:rPr>
        <w:t xml:space="preserve"> recommendation of the Pharmaceutical Benefits Advisory Committee (PBAC).</w:t>
      </w:r>
    </w:p>
    <w:p w14:paraId="2A8DC162" w14:textId="006572AD" w:rsidR="00DA468F" w:rsidRDefault="00DA468F" w:rsidP="00841102">
      <w:pPr>
        <w:jc w:val="both"/>
        <w:rPr>
          <w:rFonts w:cs="Arial"/>
          <w:bCs/>
          <w:iCs/>
          <w:szCs w:val="22"/>
        </w:rPr>
      </w:pPr>
      <w:r>
        <w:rPr>
          <w:rFonts w:cs="Arial"/>
          <w:bCs/>
          <w:iCs/>
          <w:szCs w:val="22"/>
        </w:rPr>
        <w:lastRenderedPageBreak/>
        <w:t xml:space="preserve">Changes to the eligibility criteria including maximum quantities and repeats will require a </w:t>
      </w:r>
      <w:r w:rsidR="00CC081F">
        <w:rPr>
          <w:rFonts w:cs="Arial"/>
          <w:bCs/>
          <w:iCs/>
          <w:szCs w:val="22"/>
        </w:rPr>
        <w:t>consideration</w:t>
      </w:r>
      <w:r>
        <w:rPr>
          <w:rFonts w:cs="Arial"/>
          <w:bCs/>
          <w:iCs/>
          <w:szCs w:val="22"/>
        </w:rPr>
        <w:t xml:space="preserve"> by the PBAC and </w:t>
      </w:r>
      <w:r w:rsidR="00505741">
        <w:rPr>
          <w:rFonts w:cs="Arial"/>
          <w:bCs/>
          <w:iCs/>
          <w:szCs w:val="22"/>
        </w:rPr>
        <w:t>are being</w:t>
      </w:r>
      <w:r>
        <w:rPr>
          <w:rFonts w:cs="Arial"/>
          <w:bCs/>
          <w:iCs/>
          <w:szCs w:val="22"/>
        </w:rPr>
        <w:t xml:space="preserve"> reviewed </w:t>
      </w:r>
      <w:r w:rsidR="00CC081F">
        <w:rPr>
          <w:rFonts w:cs="Arial"/>
          <w:bCs/>
          <w:iCs/>
          <w:szCs w:val="22"/>
        </w:rPr>
        <w:t xml:space="preserve">by the </w:t>
      </w:r>
      <w:r w:rsidR="00DA5E65">
        <w:rPr>
          <w:rFonts w:cs="Arial"/>
          <w:bCs/>
          <w:iCs/>
          <w:szCs w:val="22"/>
        </w:rPr>
        <w:t>D</w:t>
      </w:r>
      <w:r w:rsidR="00CC081F">
        <w:rPr>
          <w:rFonts w:cs="Arial"/>
          <w:bCs/>
          <w:iCs/>
          <w:szCs w:val="22"/>
        </w:rPr>
        <w:t>epartment</w:t>
      </w:r>
      <w:r w:rsidR="00505741">
        <w:rPr>
          <w:rFonts w:cs="Arial"/>
          <w:bCs/>
          <w:iCs/>
          <w:szCs w:val="22"/>
        </w:rPr>
        <w:t xml:space="preserve"> of Health and Aged Care (department)</w:t>
      </w:r>
      <w:r w:rsidR="00CC081F">
        <w:rPr>
          <w:rFonts w:cs="Arial"/>
          <w:bCs/>
          <w:iCs/>
          <w:szCs w:val="22"/>
        </w:rPr>
        <w:t xml:space="preserve"> </w:t>
      </w:r>
      <w:r>
        <w:rPr>
          <w:rFonts w:cs="Arial"/>
          <w:bCs/>
          <w:iCs/>
          <w:szCs w:val="22"/>
        </w:rPr>
        <w:t>post-implementation</w:t>
      </w:r>
      <w:r w:rsidR="00505741">
        <w:rPr>
          <w:rFonts w:cs="Arial"/>
          <w:bCs/>
          <w:iCs/>
          <w:szCs w:val="22"/>
        </w:rPr>
        <w:t xml:space="preserve"> of the ODT reforms on 1 July 2023</w:t>
      </w:r>
      <w:r>
        <w:rPr>
          <w:rFonts w:cs="Arial"/>
          <w:bCs/>
          <w:iCs/>
          <w:szCs w:val="22"/>
        </w:rPr>
        <w:t>.</w:t>
      </w:r>
    </w:p>
    <w:p w14:paraId="02BE201F" w14:textId="77777777" w:rsidR="00DA468F" w:rsidRDefault="00DA468F">
      <w:pPr>
        <w:spacing w:before="0" w:after="0" w:line="240" w:lineRule="auto"/>
        <w:rPr>
          <w:rFonts w:cs="Arial"/>
          <w:b/>
          <w:bCs/>
          <w:color w:val="358189"/>
          <w:szCs w:val="22"/>
        </w:rPr>
      </w:pPr>
      <w:r>
        <w:rPr>
          <w:rFonts w:cs="Arial"/>
          <w:b/>
          <w:bCs/>
          <w:color w:val="358189"/>
          <w:szCs w:val="22"/>
        </w:rPr>
        <w:br w:type="page"/>
      </w:r>
    </w:p>
    <w:p w14:paraId="7C2BC67C" w14:textId="2340A9C8" w:rsidR="0078324A" w:rsidRPr="00261993" w:rsidRDefault="0078324A" w:rsidP="00841102">
      <w:pPr>
        <w:pStyle w:val="ListBullet"/>
        <w:spacing w:before="120" w:after="120"/>
        <w:jc w:val="both"/>
        <w:rPr>
          <w:rFonts w:cs="Arial"/>
          <w:b/>
          <w:bCs/>
          <w:color w:val="358189"/>
          <w:szCs w:val="22"/>
        </w:rPr>
      </w:pPr>
      <w:r w:rsidRPr="00261993">
        <w:rPr>
          <w:rFonts w:cs="Arial"/>
          <w:b/>
          <w:bCs/>
          <w:color w:val="358189"/>
          <w:szCs w:val="22"/>
        </w:rPr>
        <w:lastRenderedPageBreak/>
        <w:t>What happens if my patient misses a dose,</w:t>
      </w:r>
      <w:r>
        <w:rPr>
          <w:rFonts w:cs="Arial"/>
          <w:b/>
          <w:bCs/>
          <w:color w:val="358189"/>
          <w:szCs w:val="22"/>
        </w:rPr>
        <w:t xml:space="preserve"> or the dose is changed</w:t>
      </w:r>
      <w:r w:rsidRPr="00261993">
        <w:rPr>
          <w:rFonts w:cs="Arial"/>
          <w:b/>
          <w:bCs/>
          <w:color w:val="358189"/>
          <w:szCs w:val="22"/>
        </w:rPr>
        <w:t>?</w:t>
      </w:r>
    </w:p>
    <w:p w14:paraId="366A8EDD" w14:textId="61FE87F3" w:rsidR="0078324A" w:rsidRPr="00261993" w:rsidRDefault="0078324A" w:rsidP="00841102">
      <w:pPr>
        <w:jc w:val="both"/>
        <w:rPr>
          <w:rFonts w:cs="Arial"/>
          <w:color w:val="auto"/>
          <w:szCs w:val="22"/>
        </w:rPr>
      </w:pPr>
      <w:r w:rsidRPr="00261993">
        <w:rPr>
          <w:rFonts w:cs="Arial"/>
          <w:color w:val="auto"/>
          <w:szCs w:val="22"/>
        </w:rPr>
        <w:t xml:space="preserve">Under the PBS, patients </w:t>
      </w:r>
      <w:r>
        <w:rPr>
          <w:rFonts w:cs="Arial"/>
          <w:color w:val="auto"/>
          <w:szCs w:val="22"/>
        </w:rPr>
        <w:t>are</w:t>
      </w:r>
      <w:r w:rsidRPr="00261993">
        <w:rPr>
          <w:rFonts w:cs="Arial"/>
          <w:color w:val="auto"/>
          <w:szCs w:val="22"/>
        </w:rPr>
        <w:t xml:space="preserve"> supplied with a quantity of ODT medicines (sometimes referred to as an allocation) and prescriptions are not valid for a specific </w:t>
      </w:r>
      <w:proofErr w:type="gramStart"/>
      <w:r w:rsidRPr="00261993">
        <w:rPr>
          <w:rFonts w:cs="Arial"/>
          <w:color w:val="auto"/>
          <w:szCs w:val="22"/>
        </w:rPr>
        <w:t>period of time</w:t>
      </w:r>
      <w:proofErr w:type="gramEnd"/>
      <w:r w:rsidR="00265F39">
        <w:rPr>
          <w:rFonts w:cs="Arial"/>
          <w:color w:val="auto"/>
          <w:szCs w:val="22"/>
        </w:rPr>
        <w:t>,</w:t>
      </w:r>
      <w:r w:rsidRPr="00261993">
        <w:rPr>
          <w:rFonts w:cs="Arial"/>
          <w:color w:val="auto"/>
          <w:szCs w:val="22"/>
        </w:rPr>
        <w:t xml:space="preserve"> other than being valid for 12 months from the date written.  </w:t>
      </w:r>
    </w:p>
    <w:p w14:paraId="30F78C07" w14:textId="0DE3027A" w:rsidR="0078324A" w:rsidRPr="00261993" w:rsidRDefault="0078324A" w:rsidP="00841102">
      <w:pPr>
        <w:jc w:val="both"/>
        <w:rPr>
          <w:rFonts w:cs="Arial"/>
          <w:color w:val="auto"/>
          <w:szCs w:val="22"/>
        </w:rPr>
      </w:pPr>
      <w:r w:rsidRPr="00261993">
        <w:rPr>
          <w:rFonts w:cs="Arial"/>
          <w:color w:val="auto"/>
          <w:szCs w:val="22"/>
        </w:rPr>
        <w:t>Clinical aspects relating to ODT medicine dosing</w:t>
      </w:r>
      <w:r w:rsidR="00265F39">
        <w:rPr>
          <w:rFonts w:cs="Arial"/>
          <w:color w:val="auto"/>
          <w:szCs w:val="22"/>
        </w:rPr>
        <w:t>,</w:t>
      </w:r>
      <w:r w:rsidRPr="00261993">
        <w:rPr>
          <w:rFonts w:cs="Arial"/>
          <w:color w:val="auto"/>
          <w:szCs w:val="22"/>
        </w:rPr>
        <w:t> such as changes to a patients’ dose or missed doses</w:t>
      </w:r>
      <w:r w:rsidR="00265F39">
        <w:rPr>
          <w:rFonts w:cs="Arial"/>
          <w:color w:val="auto"/>
          <w:szCs w:val="22"/>
        </w:rPr>
        <w:t>,</w:t>
      </w:r>
      <w:r w:rsidRPr="00261993">
        <w:rPr>
          <w:rFonts w:cs="Arial"/>
          <w:color w:val="auto"/>
          <w:szCs w:val="22"/>
        </w:rPr>
        <w:t xml:space="preserve"> can continue to be provided from the patient's allocation until the allocation is exhausted and a new</w:t>
      </w:r>
      <w:r w:rsidR="007240D3">
        <w:rPr>
          <w:rFonts w:cs="Arial"/>
          <w:color w:val="auto"/>
          <w:szCs w:val="22"/>
        </w:rPr>
        <w:t xml:space="preserve"> prescription </w:t>
      </w:r>
      <w:r w:rsidRPr="00261993">
        <w:rPr>
          <w:rFonts w:cs="Arial"/>
          <w:color w:val="auto"/>
          <w:szCs w:val="22"/>
        </w:rPr>
        <w:t xml:space="preserve">is dispensed. </w:t>
      </w:r>
    </w:p>
    <w:p w14:paraId="23C3B6EC" w14:textId="77777777" w:rsidR="0078324A" w:rsidRPr="00261993" w:rsidRDefault="0078324A" w:rsidP="00841102">
      <w:pPr>
        <w:jc w:val="both"/>
        <w:rPr>
          <w:rFonts w:cs="Arial"/>
          <w:color w:val="auto"/>
          <w:szCs w:val="22"/>
        </w:rPr>
      </w:pPr>
      <w:r w:rsidRPr="00261993">
        <w:rPr>
          <w:rFonts w:cs="Arial"/>
          <w:color w:val="auto"/>
          <w:szCs w:val="22"/>
        </w:rPr>
        <w:t>Appropriate communication of clinical changes from prescriber to pharmacist is encouraged so the appropriate daily doses can be supplied.</w:t>
      </w:r>
    </w:p>
    <w:p w14:paraId="264D2F10" w14:textId="77777777" w:rsidR="0078324A" w:rsidRDefault="0078324A" w:rsidP="00841102">
      <w:pPr>
        <w:jc w:val="both"/>
        <w:rPr>
          <w:rFonts w:cs="Arial"/>
          <w:color w:val="auto"/>
          <w:szCs w:val="22"/>
        </w:rPr>
      </w:pPr>
      <w:r w:rsidRPr="00261993">
        <w:rPr>
          <w:rFonts w:cs="Arial"/>
          <w:color w:val="auto"/>
          <w:szCs w:val="22"/>
        </w:rPr>
        <w:t>In line with the ODT Community Pharmacy Program Rules, where a dose has been prepared but has not been collected by a patient, this dose can still be recorded and claimed as an in-store or take-away dosing day.</w:t>
      </w:r>
    </w:p>
    <w:p w14:paraId="7A133C8B" w14:textId="77777777" w:rsidR="0078324A" w:rsidRPr="00261993" w:rsidRDefault="0078324A" w:rsidP="00841102">
      <w:pPr>
        <w:jc w:val="both"/>
        <w:rPr>
          <w:rFonts w:cs="Arial"/>
          <w:color w:val="auto"/>
          <w:szCs w:val="22"/>
        </w:rPr>
      </w:pPr>
      <w:r>
        <w:rPr>
          <w:rFonts w:cs="Arial"/>
          <w:bCs/>
          <w:iCs/>
          <w:szCs w:val="22"/>
        </w:rPr>
        <w:t>For stock management, r</w:t>
      </w:r>
      <w:r w:rsidRPr="00261993">
        <w:rPr>
          <w:rFonts w:cs="Arial"/>
          <w:bCs/>
          <w:iCs/>
          <w:szCs w:val="22"/>
        </w:rPr>
        <w:t xml:space="preserve">efer to the dispensing workflow and stock management factsheet on the </w:t>
      </w:r>
      <w:hyperlink r:id="rId10" w:history="1">
        <w:r w:rsidRPr="00261993">
          <w:rPr>
            <w:rStyle w:val="Hyperlink"/>
            <w:rFonts w:cs="Arial"/>
            <w:bCs/>
            <w:iCs/>
            <w:szCs w:val="22"/>
          </w:rPr>
          <w:t>PBS website</w:t>
        </w:r>
      </w:hyperlink>
      <w:r>
        <w:rPr>
          <w:rFonts w:cs="Arial"/>
          <w:bCs/>
          <w:iCs/>
          <w:szCs w:val="22"/>
        </w:rPr>
        <w:t>.</w:t>
      </w:r>
    </w:p>
    <w:p w14:paraId="08AEDD00" w14:textId="55DB760E" w:rsidR="004247E9" w:rsidRPr="00261993" w:rsidRDefault="004247E9" w:rsidP="00841102">
      <w:pPr>
        <w:pStyle w:val="ListBullet"/>
        <w:jc w:val="both"/>
        <w:rPr>
          <w:rFonts w:cs="Arial"/>
          <w:b/>
          <w:bCs/>
          <w:color w:val="358189"/>
          <w:szCs w:val="22"/>
        </w:rPr>
      </w:pPr>
      <w:r w:rsidRPr="00261993">
        <w:rPr>
          <w:rFonts w:cs="Arial"/>
          <w:b/>
          <w:bCs/>
          <w:color w:val="358189"/>
          <w:szCs w:val="22"/>
        </w:rPr>
        <w:t xml:space="preserve">Why are PBS ODT medicines required to be dispensed in quantities of 28 days with 2 repeats, when 3 months can exceed 90 days? </w:t>
      </w:r>
    </w:p>
    <w:p w14:paraId="3760F6A2" w14:textId="77777777" w:rsidR="004247E9" w:rsidRPr="00261993" w:rsidRDefault="004247E9" w:rsidP="00841102">
      <w:pPr>
        <w:pStyle w:val="ListBullet"/>
        <w:jc w:val="both"/>
        <w:rPr>
          <w:rFonts w:cs="Arial"/>
          <w:bCs/>
          <w:iCs/>
          <w:szCs w:val="22"/>
        </w:rPr>
      </w:pPr>
      <w:r w:rsidRPr="00261993">
        <w:rPr>
          <w:rFonts w:cs="Arial"/>
          <w:bCs/>
          <w:iCs/>
          <w:szCs w:val="22"/>
        </w:rPr>
        <w:t xml:space="preserve">Buprenorphine-containing tablets and films are available in pack sizes suitable for 28 days (i.e., tablets come in boxes of 7, films in boxes of 28). Methadone is aligned with this for consistency with other ODT medicines.  </w:t>
      </w:r>
    </w:p>
    <w:p w14:paraId="1DE27015" w14:textId="77777777" w:rsidR="004247E9" w:rsidRPr="00261993" w:rsidRDefault="004247E9" w:rsidP="00841102">
      <w:pPr>
        <w:jc w:val="both"/>
        <w:rPr>
          <w:rFonts w:cs="Arial"/>
          <w:color w:val="auto"/>
          <w:szCs w:val="22"/>
        </w:rPr>
      </w:pPr>
      <w:r w:rsidRPr="00261993">
        <w:rPr>
          <w:rFonts w:cs="Arial"/>
          <w:szCs w:val="22"/>
        </w:rPr>
        <w:t xml:space="preserve">Maximum quantities for ODT medicines are equivalent to 28 days of the maximum dose per day in line with national guidelines, which is 150 mg for methadone and 32 mg for buprenorphine and buprenorphine with naloxone preparations. </w:t>
      </w:r>
    </w:p>
    <w:p w14:paraId="2AF07011" w14:textId="77777777" w:rsidR="004247E9" w:rsidRPr="00261993" w:rsidRDefault="004247E9" w:rsidP="00841102">
      <w:pPr>
        <w:pStyle w:val="ListBullet"/>
        <w:spacing w:before="120" w:after="120"/>
        <w:jc w:val="both"/>
        <w:rPr>
          <w:rFonts w:cs="Arial"/>
          <w:b/>
          <w:bCs/>
          <w:color w:val="358189"/>
          <w:szCs w:val="22"/>
        </w:rPr>
      </w:pPr>
      <w:r w:rsidRPr="00261993">
        <w:rPr>
          <w:rFonts w:cs="Arial"/>
          <w:b/>
          <w:bCs/>
          <w:color w:val="358189"/>
          <w:szCs w:val="22"/>
        </w:rPr>
        <w:t>Can nurse practitioners continue to prescribe ODT medicines on the PBS?</w:t>
      </w:r>
    </w:p>
    <w:p w14:paraId="65081437" w14:textId="4EECF9B0" w:rsidR="004247E9" w:rsidRPr="00261993" w:rsidRDefault="004247E9" w:rsidP="00841102">
      <w:pPr>
        <w:jc w:val="both"/>
        <w:rPr>
          <w:rFonts w:cs="Arial"/>
          <w:bCs/>
          <w:iCs/>
          <w:szCs w:val="22"/>
        </w:rPr>
      </w:pPr>
      <w:r w:rsidRPr="00261993">
        <w:rPr>
          <w:rFonts w:cs="Arial"/>
          <w:bCs/>
          <w:iCs/>
          <w:szCs w:val="22"/>
        </w:rPr>
        <w:t xml:space="preserve">Yes, nurse practitioners </w:t>
      </w:r>
      <w:r w:rsidR="00265F39">
        <w:rPr>
          <w:rFonts w:cs="Arial"/>
          <w:bCs/>
          <w:iCs/>
          <w:szCs w:val="22"/>
        </w:rPr>
        <w:t>can</w:t>
      </w:r>
      <w:r w:rsidRPr="00261993">
        <w:rPr>
          <w:rFonts w:cs="Arial"/>
          <w:bCs/>
          <w:iCs/>
          <w:szCs w:val="22"/>
        </w:rPr>
        <w:t xml:space="preserve"> prescribe PBS-subsidised ODT medicines.</w:t>
      </w:r>
    </w:p>
    <w:p w14:paraId="14231ED2" w14:textId="6B419BFB" w:rsidR="007A0AB7" w:rsidRDefault="004247E9" w:rsidP="00841102">
      <w:pPr>
        <w:pStyle w:val="ListBullet"/>
        <w:jc w:val="both"/>
        <w:rPr>
          <w:rFonts w:cs="Arial"/>
          <w:b/>
          <w:bCs/>
          <w:color w:val="358189"/>
          <w:szCs w:val="22"/>
        </w:rPr>
      </w:pPr>
      <w:r w:rsidRPr="00261993">
        <w:rPr>
          <w:rFonts w:cs="Arial"/>
          <w:color w:val="000000"/>
          <w:szCs w:val="22"/>
          <w:lang w:eastAsia="en-AU"/>
        </w:rPr>
        <w:t xml:space="preserve">Information for applying </w:t>
      </w:r>
      <w:r>
        <w:rPr>
          <w:rFonts w:cs="Arial"/>
          <w:color w:val="000000"/>
          <w:szCs w:val="22"/>
          <w:lang w:eastAsia="en-AU"/>
        </w:rPr>
        <w:t>for a</w:t>
      </w:r>
      <w:r w:rsidRPr="00261993">
        <w:rPr>
          <w:rFonts w:cs="Arial"/>
          <w:color w:val="000000"/>
          <w:szCs w:val="22"/>
          <w:lang w:eastAsia="en-AU"/>
        </w:rPr>
        <w:t xml:space="preserve"> </w:t>
      </w:r>
      <w:r>
        <w:rPr>
          <w:rFonts w:cs="Arial"/>
          <w:color w:val="000000"/>
          <w:szCs w:val="22"/>
          <w:lang w:eastAsia="en-AU"/>
        </w:rPr>
        <w:t>prescriber number</w:t>
      </w:r>
      <w:r w:rsidRPr="00261993">
        <w:rPr>
          <w:rFonts w:cs="Arial"/>
          <w:color w:val="000000"/>
          <w:szCs w:val="22"/>
          <w:lang w:eastAsia="en-AU"/>
        </w:rPr>
        <w:t xml:space="preserve"> is available on the </w:t>
      </w:r>
      <w:hyperlink r:id="rId11" w:history="1">
        <w:r w:rsidRPr="00261993">
          <w:rPr>
            <w:rStyle w:val="Hyperlink"/>
            <w:rFonts w:cs="Arial"/>
            <w:szCs w:val="22"/>
            <w:lang w:eastAsia="en-AU"/>
          </w:rPr>
          <w:t>Services Australia website</w:t>
        </w:r>
      </w:hyperlink>
      <w:r w:rsidRPr="004247E9">
        <w:rPr>
          <w:rStyle w:val="Hyperlink"/>
          <w:rFonts w:cs="Arial"/>
          <w:color w:val="auto"/>
          <w:szCs w:val="22"/>
          <w:u w:val="none"/>
          <w:lang w:eastAsia="en-AU"/>
        </w:rPr>
        <w:t>.</w:t>
      </w:r>
    </w:p>
    <w:p w14:paraId="22563956" w14:textId="77777777" w:rsidR="007A0AB7" w:rsidRPr="00261993" w:rsidRDefault="007A0AB7" w:rsidP="00841102">
      <w:pPr>
        <w:pStyle w:val="ListBullet"/>
        <w:spacing w:before="120" w:after="120"/>
        <w:jc w:val="both"/>
        <w:rPr>
          <w:rFonts w:cs="Arial"/>
          <w:b/>
          <w:bCs/>
          <w:color w:val="358189"/>
          <w:szCs w:val="22"/>
        </w:rPr>
      </w:pPr>
      <w:r w:rsidRPr="00261993">
        <w:rPr>
          <w:rFonts w:cs="Arial"/>
          <w:b/>
          <w:bCs/>
          <w:color w:val="358189"/>
          <w:szCs w:val="22"/>
        </w:rPr>
        <w:t>Are Section 100 programs eligible for the Closing the Gap (CTG) co-payment measure</w:t>
      </w:r>
      <w:r>
        <w:rPr>
          <w:rFonts w:cs="Arial"/>
          <w:b/>
          <w:bCs/>
          <w:color w:val="358189"/>
          <w:szCs w:val="22"/>
        </w:rPr>
        <w:t>?</w:t>
      </w:r>
      <w:r w:rsidRPr="00261993">
        <w:rPr>
          <w:rFonts w:cs="Arial"/>
          <w:b/>
          <w:bCs/>
          <w:color w:val="358189"/>
          <w:szCs w:val="22"/>
        </w:rPr>
        <w:t xml:space="preserve"> </w:t>
      </w:r>
    </w:p>
    <w:p w14:paraId="60E24D11" w14:textId="7433C088" w:rsidR="007A0AB7" w:rsidRPr="00261993" w:rsidRDefault="007A0AB7" w:rsidP="00841102">
      <w:pPr>
        <w:jc w:val="both"/>
        <w:rPr>
          <w:rFonts w:cs="Arial"/>
        </w:rPr>
      </w:pPr>
      <w:r>
        <w:rPr>
          <w:rFonts w:cs="Arial"/>
        </w:rPr>
        <w:t>T</w:t>
      </w:r>
      <w:r w:rsidRPr="00261993">
        <w:rPr>
          <w:rFonts w:cs="Arial"/>
        </w:rPr>
        <w:t xml:space="preserve">he CTG co-payment measure does not include section 100 medicines and </w:t>
      </w:r>
      <w:r w:rsidR="0078324A">
        <w:rPr>
          <w:rFonts w:cs="Arial"/>
        </w:rPr>
        <w:t xml:space="preserve">therefore, does </w:t>
      </w:r>
      <w:r w:rsidRPr="00261993">
        <w:rPr>
          <w:rFonts w:cs="Arial"/>
        </w:rPr>
        <w:t xml:space="preserve">not apply to ODT medicines. </w:t>
      </w:r>
    </w:p>
    <w:p w14:paraId="64B36130" w14:textId="77777777" w:rsidR="007A0AB7" w:rsidRPr="00261993" w:rsidRDefault="007A0AB7" w:rsidP="00841102">
      <w:pPr>
        <w:jc w:val="both"/>
        <w:rPr>
          <w:rFonts w:cs="Arial"/>
        </w:rPr>
      </w:pPr>
      <w:r w:rsidRPr="00261993">
        <w:rPr>
          <w:rFonts w:cs="Arial"/>
        </w:rPr>
        <w:t xml:space="preserve">Currently, the CTG measure can be accessed by eligible, registered patients to access PBS General Schedule medicines only. </w:t>
      </w:r>
    </w:p>
    <w:p w14:paraId="1A5D0BE9" w14:textId="006E29B4" w:rsidR="007A0AB7" w:rsidRDefault="007A0AB7" w:rsidP="00841102">
      <w:pPr>
        <w:pStyle w:val="ListBullet"/>
        <w:jc w:val="both"/>
        <w:rPr>
          <w:rStyle w:val="Hyperlink"/>
          <w:rFonts w:cs="Arial"/>
          <w:szCs w:val="22"/>
          <w:lang w:eastAsia="en-AU"/>
        </w:rPr>
      </w:pPr>
      <w:r w:rsidRPr="00261993">
        <w:rPr>
          <w:rFonts w:cs="Arial"/>
        </w:rPr>
        <w:t xml:space="preserve">The </w:t>
      </w:r>
      <w:r w:rsidR="00265F39">
        <w:rPr>
          <w:rFonts w:cs="Arial"/>
        </w:rPr>
        <w:t>d</w:t>
      </w:r>
      <w:r w:rsidRPr="00261993">
        <w:rPr>
          <w:rFonts w:cs="Arial"/>
        </w:rPr>
        <w:t xml:space="preserve">epartment is exploring avenues to improve access to </w:t>
      </w:r>
      <w:r>
        <w:rPr>
          <w:rFonts w:cs="Arial"/>
        </w:rPr>
        <w:t>S</w:t>
      </w:r>
      <w:r w:rsidRPr="00261993">
        <w:rPr>
          <w:rFonts w:cs="Arial"/>
        </w:rPr>
        <w:t xml:space="preserve">ection 100 medicines for First Nations </w:t>
      </w:r>
      <w:r w:rsidR="00CC081F">
        <w:rPr>
          <w:rFonts w:cs="Arial"/>
        </w:rPr>
        <w:t>Australians</w:t>
      </w:r>
      <w:r w:rsidR="00AF2A14">
        <w:rPr>
          <w:rFonts w:cs="Arial"/>
        </w:rPr>
        <w:t>.</w:t>
      </w:r>
    </w:p>
    <w:p w14:paraId="11580B35" w14:textId="77777777" w:rsidR="00DA468F" w:rsidRPr="00261993" w:rsidRDefault="00DA468F" w:rsidP="00841102">
      <w:pPr>
        <w:pStyle w:val="ListBullet"/>
        <w:spacing w:before="120" w:after="120"/>
        <w:jc w:val="both"/>
        <w:rPr>
          <w:rFonts w:cs="Arial"/>
          <w:b/>
          <w:bCs/>
          <w:color w:val="358189"/>
          <w:szCs w:val="22"/>
        </w:rPr>
      </w:pPr>
      <w:r w:rsidRPr="00261993">
        <w:rPr>
          <w:rFonts w:cs="Arial"/>
          <w:b/>
          <w:bCs/>
          <w:color w:val="358189"/>
          <w:szCs w:val="22"/>
        </w:rPr>
        <w:t xml:space="preserve">Can a prescription written in the community be dispensed in a hospital? </w:t>
      </w:r>
    </w:p>
    <w:p w14:paraId="79B2A1C7" w14:textId="1D42A174" w:rsidR="00DA468F" w:rsidRPr="00261993" w:rsidRDefault="00DA468F" w:rsidP="00841102">
      <w:pPr>
        <w:jc w:val="both"/>
        <w:rPr>
          <w:rFonts w:cs="Arial"/>
          <w:bCs/>
          <w:iCs/>
          <w:szCs w:val="22"/>
        </w:rPr>
      </w:pPr>
      <w:r w:rsidRPr="00261993">
        <w:rPr>
          <w:rFonts w:cs="Arial"/>
          <w:bCs/>
          <w:iCs/>
          <w:szCs w:val="22"/>
        </w:rPr>
        <w:t>PBS ODT prescription</w:t>
      </w:r>
      <w:r>
        <w:rPr>
          <w:rFonts w:cs="Arial"/>
          <w:bCs/>
          <w:iCs/>
          <w:szCs w:val="22"/>
        </w:rPr>
        <w:t>s</w:t>
      </w:r>
      <w:r w:rsidRPr="00261993">
        <w:rPr>
          <w:rFonts w:cs="Arial"/>
          <w:bCs/>
          <w:iCs/>
          <w:szCs w:val="22"/>
        </w:rPr>
        <w:t xml:space="preserve"> written by an approved community prescriber can be dispensed by any PBS approved supplier, including section 94 (public or private) hospitals.</w:t>
      </w:r>
    </w:p>
    <w:p w14:paraId="54F551F8" w14:textId="77777777" w:rsidR="00DA468F" w:rsidRPr="00261993" w:rsidRDefault="00DA468F" w:rsidP="00841102">
      <w:pPr>
        <w:jc w:val="both"/>
        <w:rPr>
          <w:rFonts w:cs="Arial"/>
          <w:bCs/>
          <w:iCs/>
          <w:szCs w:val="22"/>
        </w:rPr>
      </w:pPr>
      <w:r>
        <w:rPr>
          <w:rFonts w:cs="Arial"/>
          <w:bCs/>
          <w:iCs/>
          <w:szCs w:val="22"/>
        </w:rPr>
        <w:t>Prescriptions for medicines listed un</w:t>
      </w:r>
      <w:r w:rsidRPr="00261993">
        <w:rPr>
          <w:rFonts w:cs="Arial"/>
          <w:bCs/>
          <w:iCs/>
          <w:szCs w:val="22"/>
        </w:rPr>
        <w:t>der PBS section 100 HSD Community Access arrangements</w:t>
      </w:r>
      <w:r>
        <w:rPr>
          <w:rFonts w:cs="Arial"/>
          <w:bCs/>
          <w:iCs/>
          <w:szCs w:val="22"/>
        </w:rPr>
        <w:t xml:space="preserve">, like ODT medicines, </w:t>
      </w:r>
      <w:r w:rsidRPr="00261993">
        <w:rPr>
          <w:rFonts w:cs="Arial"/>
          <w:bCs/>
          <w:iCs/>
          <w:szCs w:val="22"/>
        </w:rPr>
        <w:t>can be dispensed by any PBS approved supplier</w:t>
      </w:r>
      <w:r>
        <w:rPr>
          <w:rFonts w:cs="Arial"/>
          <w:bCs/>
          <w:iCs/>
          <w:szCs w:val="22"/>
        </w:rPr>
        <w:t xml:space="preserve"> able to dispense HSD medicines</w:t>
      </w:r>
      <w:r w:rsidRPr="00261993">
        <w:rPr>
          <w:rFonts w:cs="Arial"/>
          <w:bCs/>
          <w:iCs/>
          <w:szCs w:val="22"/>
        </w:rPr>
        <w:t>.</w:t>
      </w:r>
    </w:p>
    <w:p w14:paraId="6256688A" w14:textId="2038A86D" w:rsidR="00DA468F" w:rsidRPr="00261993" w:rsidRDefault="00DA468F" w:rsidP="00841102">
      <w:pPr>
        <w:jc w:val="both"/>
        <w:rPr>
          <w:rFonts w:cs="Arial"/>
          <w:bCs/>
          <w:iCs/>
          <w:szCs w:val="22"/>
        </w:rPr>
      </w:pPr>
      <w:r w:rsidRPr="00261993">
        <w:rPr>
          <w:rFonts w:cs="Arial"/>
          <w:bCs/>
          <w:iCs/>
          <w:szCs w:val="22"/>
        </w:rPr>
        <w:lastRenderedPageBreak/>
        <w:t>Prescribers are reminded to follow state and territory legislation when writing ODT medicine</w:t>
      </w:r>
      <w:r w:rsidR="00265F39">
        <w:rPr>
          <w:rFonts w:cs="Arial"/>
          <w:bCs/>
          <w:iCs/>
          <w:szCs w:val="22"/>
        </w:rPr>
        <w:t xml:space="preserve"> prescriptions</w:t>
      </w:r>
      <w:r>
        <w:rPr>
          <w:rFonts w:cs="Arial"/>
          <w:bCs/>
          <w:iCs/>
          <w:szCs w:val="22"/>
        </w:rPr>
        <w:t>.</w:t>
      </w:r>
    </w:p>
    <w:p w14:paraId="617C1875" w14:textId="61DFA2D0" w:rsidR="0078324A" w:rsidRPr="00261993" w:rsidRDefault="00DA468F" w:rsidP="00841102">
      <w:pPr>
        <w:pStyle w:val="ListBullet"/>
        <w:spacing w:before="120" w:after="120"/>
        <w:jc w:val="both"/>
        <w:rPr>
          <w:rFonts w:cs="Arial"/>
          <w:b/>
          <w:bCs/>
          <w:color w:val="358189"/>
          <w:szCs w:val="22"/>
        </w:rPr>
      </w:pPr>
      <w:r>
        <w:rPr>
          <w:rFonts w:cs="Arial"/>
          <w:b/>
          <w:bCs/>
          <w:color w:val="358189"/>
          <w:szCs w:val="22"/>
        </w:rPr>
        <w:t>Can prescribers</w:t>
      </w:r>
      <w:r w:rsidR="0078324A" w:rsidRPr="00261993">
        <w:rPr>
          <w:rFonts w:cs="Arial"/>
          <w:b/>
          <w:bCs/>
          <w:color w:val="358189"/>
          <w:szCs w:val="22"/>
        </w:rPr>
        <w:t xml:space="preserve"> write non-PBS </w:t>
      </w:r>
      <w:r w:rsidR="0078324A">
        <w:rPr>
          <w:rFonts w:cs="Arial"/>
          <w:b/>
          <w:bCs/>
          <w:color w:val="358189"/>
          <w:szCs w:val="22"/>
        </w:rPr>
        <w:t>prescriptions</w:t>
      </w:r>
      <w:r w:rsidR="0078324A" w:rsidRPr="00261993">
        <w:rPr>
          <w:rFonts w:cs="Arial"/>
          <w:b/>
          <w:bCs/>
          <w:color w:val="358189"/>
          <w:szCs w:val="22"/>
        </w:rPr>
        <w:t xml:space="preserve"> post 1 July 2023?</w:t>
      </w:r>
    </w:p>
    <w:p w14:paraId="70C338E9" w14:textId="77777777" w:rsidR="0078324A" w:rsidRDefault="0078324A" w:rsidP="00265F39">
      <w:pPr>
        <w:spacing w:before="0" w:line="240" w:lineRule="auto"/>
        <w:jc w:val="both"/>
        <w:rPr>
          <w:rFonts w:cs="Arial"/>
          <w:color w:val="000000"/>
          <w:szCs w:val="22"/>
          <w:lang w:eastAsia="en-AU"/>
        </w:rPr>
      </w:pPr>
      <w:r w:rsidRPr="009560B9">
        <w:rPr>
          <w:rFonts w:cs="Arial"/>
          <w:color w:val="000000"/>
          <w:szCs w:val="22"/>
          <w:lang w:eastAsia="en-AU"/>
        </w:rPr>
        <w:t>Prescriptions written after 1 July 2023 must be written as PBS prescriptions to be dispensed and claimed on the PBS</w:t>
      </w:r>
      <w:r>
        <w:rPr>
          <w:rFonts w:cs="Arial"/>
          <w:color w:val="000000"/>
          <w:szCs w:val="22"/>
          <w:lang w:eastAsia="en-AU"/>
        </w:rPr>
        <w:t xml:space="preserve">. </w:t>
      </w:r>
    </w:p>
    <w:p w14:paraId="0C6B3EE1" w14:textId="77777777" w:rsidR="0078324A" w:rsidRDefault="0078324A" w:rsidP="00265F39">
      <w:pPr>
        <w:spacing w:before="0" w:line="240" w:lineRule="auto"/>
        <w:jc w:val="both"/>
      </w:pPr>
      <w:r>
        <w:t>If a prescription written after 1 July 2023 does not meet PBS requirements, pharmacists should contact the prescriber for a new, PBS prescription as they would for other PBS medicines.</w:t>
      </w:r>
    </w:p>
    <w:p w14:paraId="3667E279" w14:textId="1D4DB27A" w:rsidR="007A0AB7" w:rsidRDefault="007A0AB7" w:rsidP="00265F39">
      <w:pPr>
        <w:pStyle w:val="Heading2"/>
        <w:jc w:val="both"/>
      </w:pPr>
      <w:r>
        <w:t xml:space="preserve">Dispensing </w:t>
      </w:r>
    </w:p>
    <w:p w14:paraId="462A864E" w14:textId="2E856D81" w:rsidR="009A0CD6" w:rsidRPr="00261993" w:rsidRDefault="00073AEA" w:rsidP="00265F39">
      <w:pPr>
        <w:pStyle w:val="ListBullet"/>
        <w:jc w:val="both"/>
        <w:rPr>
          <w:rFonts w:cs="Arial"/>
          <w:b/>
          <w:bCs/>
          <w:color w:val="358189"/>
          <w:szCs w:val="22"/>
        </w:rPr>
      </w:pPr>
      <w:r>
        <w:rPr>
          <w:rFonts w:cs="Arial"/>
          <w:b/>
          <w:bCs/>
          <w:color w:val="358189"/>
          <w:szCs w:val="22"/>
        </w:rPr>
        <w:t>Is</w:t>
      </w:r>
      <w:r w:rsidR="009A0CD6" w:rsidRPr="00261993">
        <w:rPr>
          <w:rFonts w:cs="Arial"/>
          <w:b/>
          <w:bCs/>
          <w:color w:val="358189"/>
          <w:szCs w:val="22"/>
        </w:rPr>
        <w:t xml:space="preserve"> the Commonwealth continu</w:t>
      </w:r>
      <w:r>
        <w:rPr>
          <w:rFonts w:cs="Arial"/>
          <w:b/>
          <w:bCs/>
          <w:color w:val="358189"/>
          <w:szCs w:val="22"/>
        </w:rPr>
        <w:t>ing</w:t>
      </w:r>
      <w:r w:rsidR="009A0CD6" w:rsidRPr="00261993">
        <w:rPr>
          <w:rFonts w:cs="Arial"/>
          <w:b/>
          <w:bCs/>
          <w:color w:val="358189"/>
          <w:szCs w:val="22"/>
        </w:rPr>
        <w:t xml:space="preserve"> to pay for </w:t>
      </w:r>
      <w:r>
        <w:rPr>
          <w:rFonts w:cs="Arial"/>
          <w:b/>
          <w:bCs/>
          <w:color w:val="358189"/>
          <w:szCs w:val="22"/>
        </w:rPr>
        <w:t xml:space="preserve">the cost of </w:t>
      </w:r>
      <w:r w:rsidR="009A0CD6" w:rsidRPr="00261993">
        <w:rPr>
          <w:rFonts w:cs="Arial"/>
          <w:b/>
          <w:bCs/>
          <w:color w:val="358189"/>
          <w:szCs w:val="22"/>
        </w:rPr>
        <w:t>ODT medicines?</w:t>
      </w:r>
    </w:p>
    <w:p w14:paraId="686F2FA2" w14:textId="035D6039" w:rsidR="009A0CD6" w:rsidRPr="00261993" w:rsidRDefault="00073AEA" w:rsidP="00265F39">
      <w:pPr>
        <w:pStyle w:val="ListBullet"/>
        <w:spacing w:before="120" w:after="120"/>
        <w:jc w:val="both"/>
        <w:rPr>
          <w:rFonts w:cs="Arial"/>
          <w:bCs/>
          <w:iCs/>
        </w:rPr>
      </w:pPr>
      <w:r>
        <w:rPr>
          <w:rFonts w:cs="Arial"/>
          <w:bCs/>
          <w:iCs/>
        </w:rPr>
        <w:t>T</w:t>
      </w:r>
      <w:r w:rsidR="009A0CD6" w:rsidRPr="00261993">
        <w:rPr>
          <w:rFonts w:cs="Arial"/>
          <w:bCs/>
          <w:iCs/>
        </w:rPr>
        <w:t xml:space="preserve">he Commonwealth </w:t>
      </w:r>
      <w:r w:rsidR="009A0CD6">
        <w:rPr>
          <w:rFonts w:cs="Arial"/>
          <w:bCs/>
          <w:iCs/>
        </w:rPr>
        <w:t>subsidises</w:t>
      </w:r>
      <w:r w:rsidR="009A0CD6" w:rsidRPr="00261993">
        <w:rPr>
          <w:rFonts w:cs="Arial"/>
          <w:bCs/>
          <w:iCs/>
        </w:rPr>
        <w:t xml:space="preserve"> the cost of medicines through the PBS. </w:t>
      </w:r>
    </w:p>
    <w:p w14:paraId="0C8336C4" w14:textId="7E9FC0AF" w:rsidR="009A0CD6" w:rsidRPr="00261993" w:rsidRDefault="0078324A" w:rsidP="00265F39">
      <w:pPr>
        <w:pStyle w:val="ListBullet"/>
        <w:jc w:val="both"/>
        <w:rPr>
          <w:rFonts w:cs="Arial"/>
          <w:bCs/>
          <w:iCs/>
        </w:rPr>
      </w:pPr>
      <w:r>
        <w:rPr>
          <w:rFonts w:cs="Arial"/>
          <w:bCs/>
          <w:iCs/>
        </w:rPr>
        <w:t>In line with</w:t>
      </w:r>
      <w:r w:rsidR="009A0CD6" w:rsidRPr="00261993">
        <w:rPr>
          <w:rFonts w:cs="Arial"/>
          <w:bCs/>
          <w:iCs/>
        </w:rPr>
        <w:t xml:space="preserve"> usual PBS arrangements, the pharmacy orders medicine</w:t>
      </w:r>
      <w:r>
        <w:rPr>
          <w:rFonts w:cs="Arial"/>
          <w:bCs/>
          <w:iCs/>
        </w:rPr>
        <w:t>s</w:t>
      </w:r>
      <w:r w:rsidR="009A0CD6" w:rsidRPr="00261993">
        <w:rPr>
          <w:rFonts w:cs="Arial"/>
          <w:bCs/>
          <w:iCs/>
        </w:rPr>
        <w:t xml:space="preserve"> through their pharmaceutical wholesaler/manufacturer subject to wholesaler/manufacturer trading terms. </w:t>
      </w:r>
    </w:p>
    <w:p w14:paraId="20D8B9AC" w14:textId="6E79A8BC" w:rsidR="009A0CD6" w:rsidRDefault="009A0CD6" w:rsidP="00265F39">
      <w:pPr>
        <w:pStyle w:val="ListBullet"/>
        <w:jc w:val="both"/>
        <w:rPr>
          <w:rFonts w:cs="Arial"/>
          <w:bCs/>
          <w:iCs/>
        </w:rPr>
      </w:pPr>
      <w:r w:rsidRPr="00261993">
        <w:rPr>
          <w:rFonts w:cs="Arial"/>
          <w:bCs/>
          <w:iCs/>
        </w:rPr>
        <w:t>PBS approved suppliers receive reimbursement from the</w:t>
      </w:r>
      <w:r>
        <w:rPr>
          <w:rFonts w:cs="Arial"/>
          <w:bCs/>
          <w:iCs/>
        </w:rPr>
        <w:t xml:space="preserve"> Commonwealth</w:t>
      </w:r>
      <w:r w:rsidRPr="00261993">
        <w:rPr>
          <w:rFonts w:cs="Arial"/>
          <w:bCs/>
          <w:iCs/>
        </w:rPr>
        <w:t xml:space="preserve"> </w:t>
      </w:r>
      <w:r w:rsidR="0078324A">
        <w:rPr>
          <w:rFonts w:cs="Arial"/>
          <w:bCs/>
          <w:iCs/>
        </w:rPr>
        <w:t>through</w:t>
      </w:r>
      <w:r w:rsidRPr="00261993">
        <w:rPr>
          <w:rFonts w:cs="Arial"/>
          <w:bCs/>
          <w:iCs/>
        </w:rPr>
        <w:t xml:space="preserve"> claim</w:t>
      </w:r>
      <w:r w:rsidR="0078324A">
        <w:rPr>
          <w:rFonts w:cs="Arial"/>
          <w:bCs/>
          <w:iCs/>
        </w:rPr>
        <w:t>s</w:t>
      </w:r>
      <w:r w:rsidRPr="00261993">
        <w:rPr>
          <w:rFonts w:cs="Arial"/>
          <w:bCs/>
          <w:iCs/>
        </w:rPr>
        <w:t xml:space="preserve"> for payment </w:t>
      </w:r>
      <w:r w:rsidR="0078324A">
        <w:rPr>
          <w:rFonts w:cs="Arial"/>
          <w:bCs/>
          <w:iCs/>
        </w:rPr>
        <w:t>which are</w:t>
      </w:r>
      <w:r w:rsidRPr="00261993">
        <w:rPr>
          <w:rFonts w:cs="Arial"/>
          <w:bCs/>
          <w:iCs/>
        </w:rPr>
        <w:t xml:space="preserve"> submitted to Services Australia</w:t>
      </w:r>
      <w:r>
        <w:rPr>
          <w:rFonts w:cs="Arial"/>
          <w:bCs/>
          <w:iCs/>
        </w:rPr>
        <w:t>.</w:t>
      </w:r>
    </w:p>
    <w:p w14:paraId="3557C55D" w14:textId="77777777" w:rsidR="009A0CD6" w:rsidRPr="00261993" w:rsidRDefault="009A0CD6" w:rsidP="00265F39">
      <w:pPr>
        <w:pStyle w:val="ListBullet"/>
        <w:jc w:val="both"/>
        <w:rPr>
          <w:rFonts w:cs="Arial"/>
          <w:bCs/>
          <w:iCs/>
        </w:rPr>
      </w:pPr>
      <w:r w:rsidRPr="00261993">
        <w:rPr>
          <w:rFonts w:cs="Arial"/>
          <w:bCs/>
          <w:iCs/>
        </w:rPr>
        <w:t>Remuneration</w:t>
      </w:r>
      <w:r>
        <w:rPr>
          <w:rFonts w:cs="Arial"/>
          <w:bCs/>
          <w:iCs/>
        </w:rPr>
        <w:t xml:space="preserve"> for HSD medicines</w:t>
      </w:r>
      <w:r w:rsidRPr="00261993">
        <w:rPr>
          <w:rFonts w:cs="Arial"/>
          <w:bCs/>
          <w:iCs/>
        </w:rPr>
        <w:t xml:space="preserve"> include</w:t>
      </w:r>
      <w:r>
        <w:rPr>
          <w:rFonts w:cs="Arial"/>
          <w:bCs/>
          <w:iCs/>
        </w:rPr>
        <w:t>s</w:t>
      </w:r>
      <w:r w:rsidRPr="00261993">
        <w:rPr>
          <w:rFonts w:cs="Arial"/>
          <w:bCs/>
          <w:iCs/>
        </w:rPr>
        <w:t>:</w:t>
      </w:r>
    </w:p>
    <w:p w14:paraId="033B5E60" w14:textId="77777777" w:rsidR="009A0CD6" w:rsidRPr="00261993" w:rsidRDefault="009A0CD6" w:rsidP="00265F39">
      <w:pPr>
        <w:pStyle w:val="ListBullet"/>
        <w:numPr>
          <w:ilvl w:val="0"/>
          <w:numId w:val="16"/>
        </w:numPr>
        <w:jc w:val="both"/>
        <w:rPr>
          <w:rFonts w:cs="Arial"/>
          <w:bCs/>
          <w:iCs/>
        </w:rPr>
      </w:pPr>
      <w:r w:rsidRPr="00261993">
        <w:rPr>
          <w:rFonts w:cs="Arial"/>
          <w:bCs/>
          <w:iCs/>
        </w:rPr>
        <w:t>the cost of the medicine</w:t>
      </w:r>
      <w:r>
        <w:rPr>
          <w:rFonts w:cs="Arial"/>
          <w:bCs/>
          <w:iCs/>
        </w:rPr>
        <w:t xml:space="preserve"> (approved ex-manufacturer price)</w:t>
      </w:r>
    </w:p>
    <w:p w14:paraId="17A03755" w14:textId="77777777" w:rsidR="009A0CD6" w:rsidRPr="00261993" w:rsidRDefault="009A0CD6" w:rsidP="00265F39">
      <w:pPr>
        <w:pStyle w:val="ListBullet"/>
        <w:numPr>
          <w:ilvl w:val="0"/>
          <w:numId w:val="16"/>
        </w:numPr>
        <w:jc w:val="both"/>
        <w:rPr>
          <w:rFonts w:cs="Arial"/>
          <w:bCs/>
          <w:iCs/>
        </w:rPr>
      </w:pPr>
      <w:r w:rsidRPr="00261993">
        <w:rPr>
          <w:rFonts w:cs="Arial"/>
          <w:bCs/>
          <w:iCs/>
        </w:rPr>
        <w:t>PBS fees (dispensing fee, HSD mark up and dangerous drug fee)</w:t>
      </w:r>
      <w:r>
        <w:rPr>
          <w:rFonts w:cs="Arial"/>
          <w:bCs/>
          <w:iCs/>
        </w:rPr>
        <w:t>.</w:t>
      </w:r>
    </w:p>
    <w:p w14:paraId="78778308" w14:textId="608766D2" w:rsidR="009A0CD6" w:rsidRPr="00261993" w:rsidRDefault="009A0CD6" w:rsidP="00265F39">
      <w:pPr>
        <w:pStyle w:val="ListBullet"/>
        <w:spacing w:after="0"/>
        <w:jc w:val="both"/>
        <w:rPr>
          <w:rFonts w:cs="Arial"/>
          <w:bCs/>
          <w:iCs/>
        </w:rPr>
      </w:pPr>
      <w:r>
        <w:rPr>
          <w:rFonts w:cs="Arial"/>
          <w:bCs/>
          <w:iCs/>
        </w:rPr>
        <w:t>In addition, s</w:t>
      </w:r>
      <w:r w:rsidRPr="00261993">
        <w:rPr>
          <w:rFonts w:cs="Arial"/>
          <w:bCs/>
          <w:iCs/>
        </w:rPr>
        <w:t xml:space="preserve">ection 90 community pharmacies </w:t>
      </w:r>
      <w:r>
        <w:rPr>
          <w:rFonts w:cs="Arial"/>
          <w:bCs/>
          <w:iCs/>
        </w:rPr>
        <w:t>can</w:t>
      </w:r>
      <w:r w:rsidRPr="00261993">
        <w:rPr>
          <w:rFonts w:cs="Arial"/>
          <w:bCs/>
          <w:iCs/>
        </w:rPr>
        <w:t xml:space="preserve"> also claim the ODT Community Pharmacy Program </w:t>
      </w:r>
      <w:r w:rsidR="00DA5E65">
        <w:rPr>
          <w:rFonts w:cs="Arial"/>
          <w:bCs/>
          <w:iCs/>
        </w:rPr>
        <w:t>s</w:t>
      </w:r>
      <w:r w:rsidR="0042070C">
        <w:rPr>
          <w:rFonts w:cs="Arial"/>
          <w:bCs/>
          <w:iCs/>
        </w:rPr>
        <w:t xml:space="preserve">taged supply and buprenorphine injection </w:t>
      </w:r>
      <w:r w:rsidRPr="00261993">
        <w:rPr>
          <w:rFonts w:cs="Arial"/>
          <w:bCs/>
          <w:iCs/>
        </w:rPr>
        <w:t xml:space="preserve">fee through the Pharmacy Programs Administrator (PPA). </w:t>
      </w:r>
    </w:p>
    <w:p w14:paraId="76B4B80C" w14:textId="276059F5" w:rsidR="004247E9" w:rsidRPr="009B5C3F" w:rsidRDefault="004247E9" w:rsidP="00841102">
      <w:pPr>
        <w:spacing w:line="240" w:lineRule="auto"/>
        <w:jc w:val="both"/>
        <w:rPr>
          <w:rFonts w:cs="Arial"/>
          <w:b/>
          <w:bCs/>
          <w:color w:val="358189"/>
          <w:szCs w:val="22"/>
        </w:rPr>
      </w:pPr>
      <w:r w:rsidRPr="009B5C3F">
        <w:rPr>
          <w:rFonts w:cs="Arial"/>
          <w:b/>
          <w:bCs/>
          <w:color w:val="358189"/>
          <w:szCs w:val="22"/>
        </w:rPr>
        <w:t xml:space="preserve">Do I need to label the full PBS quantity for my patient and store separately? </w:t>
      </w:r>
    </w:p>
    <w:p w14:paraId="0E05ABD5" w14:textId="77777777" w:rsidR="004247E9" w:rsidRDefault="004247E9" w:rsidP="00841102">
      <w:pPr>
        <w:spacing w:before="0" w:line="240" w:lineRule="auto"/>
        <w:jc w:val="both"/>
        <w:rPr>
          <w:rFonts w:cs="Arial"/>
          <w:color w:val="000000"/>
          <w:szCs w:val="22"/>
          <w:lang w:eastAsia="en-AU"/>
        </w:rPr>
      </w:pPr>
      <w:r>
        <w:rPr>
          <w:rFonts w:cs="Arial"/>
          <w:color w:val="000000"/>
          <w:szCs w:val="22"/>
          <w:lang w:eastAsia="en-AU"/>
        </w:rPr>
        <w:t xml:space="preserve">No, </w:t>
      </w:r>
      <w:proofErr w:type="gramStart"/>
      <w:r>
        <w:rPr>
          <w:rFonts w:cs="Arial"/>
          <w:color w:val="000000"/>
          <w:szCs w:val="22"/>
          <w:lang w:eastAsia="en-AU"/>
        </w:rPr>
        <w:t>as long as</w:t>
      </w:r>
      <w:proofErr w:type="gramEnd"/>
      <w:r>
        <w:rPr>
          <w:rFonts w:cs="Arial"/>
          <w:color w:val="000000"/>
          <w:szCs w:val="22"/>
          <w:lang w:eastAsia="en-AU"/>
        </w:rPr>
        <w:t xml:space="preserve"> pharmacists have a method of keeping track of a patient’s PBS quantity (there are a variety of ways to do this), the full amount does not need to be packaged. </w:t>
      </w:r>
    </w:p>
    <w:p w14:paraId="78226E49" w14:textId="77777777" w:rsidR="00A721A8" w:rsidRPr="00261993" w:rsidRDefault="00A721A8" w:rsidP="00841102">
      <w:pPr>
        <w:pStyle w:val="ListBullet"/>
        <w:spacing w:before="120" w:after="120"/>
        <w:jc w:val="both"/>
        <w:rPr>
          <w:rFonts w:cs="Arial"/>
          <w:b/>
          <w:bCs/>
          <w:color w:val="358189"/>
          <w:szCs w:val="22"/>
        </w:rPr>
      </w:pPr>
      <w:r>
        <w:rPr>
          <w:rFonts w:cs="Arial"/>
          <w:b/>
          <w:bCs/>
          <w:color w:val="358189"/>
          <w:szCs w:val="22"/>
        </w:rPr>
        <w:t>Is</w:t>
      </w:r>
      <w:r w:rsidRPr="00261993">
        <w:rPr>
          <w:rFonts w:cs="Arial"/>
          <w:b/>
          <w:bCs/>
          <w:color w:val="358189"/>
          <w:szCs w:val="22"/>
        </w:rPr>
        <w:t xml:space="preserve"> dose management software be</w:t>
      </w:r>
      <w:r>
        <w:rPr>
          <w:rFonts w:cs="Arial"/>
          <w:b/>
          <w:bCs/>
          <w:color w:val="358189"/>
          <w:szCs w:val="22"/>
        </w:rPr>
        <w:t>ing</w:t>
      </w:r>
      <w:r w:rsidRPr="00261993">
        <w:rPr>
          <w:rFonts w:cs="Arial"/>
          <w:b/>
          <w:bCs/>
          <w:color w:val="358189"/>
          <w:szCs w:val="22"/>
        </w:rPr>
        <w:t xml:space="preserve"> updated to include PBS dispensing?</w:t>
      </w:r>
    </w:p>
    <w:p w14:paraId="5BEDD2A4" w14:textId="30F4D8F2" w:rsidR="00A721A8" w:rsidRPr="00261993" w:rsidRDefault="00A721A8" w:rsidP="00841102">
      <w:pPr>
        <w:jc w:val="both"/>
        <w:rPr>
          <w:rFonts w:cs="Arial"/>
          <w:bCs/>
          <w:iCs/>
          <w:szCs w:val="22"/>
        </w:rPr>
      </w:pPr>
      <w:r w:rsidRPr="00261993">
        <w:rPr>
          <w:rFonts w:cs="Arial"/>
          <w:bCs/>
          <w:iCs/>
          <w:szCs w:val="22"/>
        </w:rPr>
        <w:t xml:space="preserve">The </w:t>
      </w:r>
      <w:r w:rsidR="00265F39">
        <w:rPr>
          <w:rFonts w:cs="Arial"/>
          <w:bCs/>
          <w:iCs/>
          <w:szCs w:val="22"/>
        </w:rPr>
        <w:t>d</w:t>
      </w:r>
      <w:r w:rsidRPr="00261993">
        <w:rPr>
          <w:rFonts w:cs="Arial"/>
          <w:bCs/>
          <w:iCs/>
          <w:szCs w:val="22"/>
        </w:rPr>
        <w:t xml:space="preserve">epartment is working with vendors of dose management software to include ODT medicines dispensed under the </w:t>
      </w:r>
      <w:r>
        <w:rPr>
          <w:rFonts w:cs="Arial"/>
          <w:bCs/>
          <w:iCs/>
          <w:szCs w:val="22"/>
        </w:rPr>
        <w:t xml:space="preserve">PBS </w:t>
      </w:r>
      <w:r w:rsidRPr="00261993">
        <w:rPr>
          <w:rFonts w:cs="Arial"/>
          <w:bCs/>
          <w:iCs/>
          <w:szCs w:val="22"/>
        </w:rPr>
        <w:t xml:space="preserve">Section 100 HSD Program. </w:t>
      </w:r>
    </w:p>
    <w:p w14:paraId="69B1C16B" w14:textId="12C6D9EC" w:rsidR="0067408D" w:rsidRDefault="0067408D" w:rsidP="00841102">
      <w:pPr>
        <w:spacing w:line="240" w:lineRule="auto"/>
        <w:jc w:val="both"/>
        <w:rPr>
          <w:rFonts w:cs="Arial"/>
          <w:b/>
          <w:bCs/>
          <w:color w:val="358189"/>
          <w:szCs w:val="22"/>
        </w:rPr>
      </w:pPr>
      <w:r>
        <w:rPr>
          <w:rFonts w:cs="Arial"/>
          <w:b/>
          <w:bCs/>
          <w:color w:val="358189"/>
          <w:szCs w:val="22"/>
        </w:rPr>
        <w:t>How do I keep track of a patient’s PBS supply</w:t>
      </w:r>
      <w:r w:rsidR="0042070C">
        <w:rPr>
          <w:rFonts w:cs="Arial"/>
          <w:b/>
          <w:bCs/>
          <w:color w:val="358189"/>
          <w:szCs w:val="22"/>
        </w:rPr>
        <w:t xml:space="preserve"> for claiming the staged supply fee under the ODT Community Pharmacy Program</w:t>
      </w:r>
      <w:r>
        <w:rPr>
          <w:rFonts w:cs="Arial"/>
          <w:b/>
          <w:bCs/>
          <w:color w:val="358189"/>
          <w:szCs w:val="22"/>
        </w:rPr>
        <w:t xml:space="preserve">? </w:t>
      </w:r>
    </w:p>
    <w:p w14:paraId="59C0E009" w14:textId="59E065EE" w:rsidR="0067408D" w:rsidRDefault="0067408D" w:rsidP="00841102">
      <w:pPr>
        <w:spacing w:line="240" w:lineRule="auto"/>
        <w:jc w:val="both"/>
        <w:rPr>
          <w:rFonts w:cs="Arial"/>
          <w:color w:val="000000"/>
          <w:szCs w:val="22"/>
          <w:lang w:eastAsia="en-AU"/>
        </w:rPr>
      </w:pPr>
      <w:r w:rsidRPr="0067408D">
        <w:rPr>
          <w:rFonts w:cs="Arial"/>
          <w:bCs/>
          <w:color w:val="000000"/>
          <w:szCs w:val="22"/>
          <w:lang w:val="en-GB" w:eastAsia="en-AU"/>
        </w:rPr>
        <w:t xml:space="preserve">For pharmacies that do not have </w:t>
      </w:r>
      <w:r>
        <w:rPr>
          <w:rFonts w:cs="Arial"/>
          <w:bCs/>
          <w:color w:val="000000"/>
          <w:szCs w:val="22"/>
          <w:lang w:val="en-GB" w:eastAsia="en-AU"/>
        </w:rPr>
        <w:t xml:space="preserve">dose management </w:t>
      </w:r>
      <w:r w:rsidRPr="0067408D">
        <w:rPr>
          <w:rFonts w:cs="Arial"/>
          <w:bCs/>
          <w:color w:val="000000"/>
          <w:szCs w:val="22"/>
          <w:lang w:val="en-GB" w:eastAsia="en-AU"/>
        </w:rPr>
        <w:t xml:space="preserve">software, </w:t>
      </w:r>
      <w:r>
        <w:rPr>
          <w:rFonts w:cs="Arial"/>
          <w:bCs/>
          <w:color w:val="000000"/>
          <w:szCs w:val="22"/>
          <w:lang w:val="en-GB" w:eastAsia="en-AU"/>
        </w:rPr>
        <w:t>a</w:t>
      </w:r>
      <w:r w:rsidR="00265F39">
        <w:rPr>
          <w:rFonts w:cs="Arial"/>
          <w:bCs/>
          <w:color w:val="000000"/>
          <w:szCs w:val="22"/>
          <w:lang w:val="en-GB" w:eastAsia="en-AU"/>
        </w:rPr>
        <w:t>n</w:t>
      </w:r>
      <w:r w:rsidRPr="0067408D">
        <w:rPr>
          <w:rFonts w:cs="Arial"/>
          <w:bCs/>
          <w:color w:val="000000"/>
          <w:szCs w:val="22"/>
          <w:lang w:val="en-GB" w:eastAsia="en-AU"/>
        </w:rPr>
        <w:t xml:space="preserve"> ‘ODT Staged Supply Temporary Data Capture Form’ </w:t>
      </w:r>
      <w:r>
        <w:rPr>
          <w:rFonts w:cs="Arial"/>
          <w:bCs/>
          <w:color w:val="000000"/>
          <w:szCs w:val="22"/>
          <w:lang w:val="en-GB" w:eastAsia="en-AU"/>
        </w:rPr>
        <w:t xml:space="preserve">is </w:t>
      </w:r>
      <w:r w:rsidRPr="0067408D">
        <w:rPr>
          <w:rFonts w:cs="Arial"/>
          <w:bCs/>
          <w:color w:val="000000"/>
          <w:szCs w:val="22"/>
          <w:lang w:val="en-GB" w:eastAsia="en-AU"/>
        </w:rPr>
        <w:t xml:space="preserve">available on the </w:t>
      </w:r>
      <w:hyperlink r:id="rId12">
        <w:r w:rsidRPr="0067408D">
          <w:rPr>
            <w:rStyle w:val="Hyperlink"/>
            <w:rFonts w:cs="Arial"/>
            <w:szCs w:val="22"/>
            <w:lang w:val="en-GB" w:eastAsia="en-AU"/>
          </w:rPr>
          <w:t>PPA website.</w:t>
        </w:r>
      </w:hyperlink>
    </w:p>
    <w:p w14:paraId="0A9DCD71" w14:textId="6776F5CE" w:rsidR="004247E9" w:rsidRPr="000A3F20" w:rsidRDefault="004247E9" w:rsidP="00841102">
      <w:pPr>
        <w:spacing w:line="240" w:lineRule="auto"/>
        <w:jc w:val="both"/>
        <w:rPr>
          <w:rFonts w:cs="Arial"/>
          <w:b/>
          <w:bCs/>
          <w:color w:val="358189"/>
          <w:szCs w:val="22"/>
        </w:rPr>
      </w:pPr>
      <w:r w:rsidRPr="009B5C3F">
        <w:rPr>
          <w:rFonts w:cs="Arial"/>
          <w:b/>
          <w:bCs/>
          <w:color w:val="358189"/>
          <w:szCs w:val="22"/>
        </w:rPr>
        <w:t xml:space="preserve">Can buprenorphine injections </w:t>
      </w:r>
      <w:r w:rsidR="007A0AB7">
        <w:rPr>
          <w:rFonts w:cs="Arial"/>
          <w:b/>
          <w:bCs/>
          <w:color w:val="358189"/>
          <w:szCs w:val="22"/>
        </w:rPr>
        <w:t xml:space="preserve">be dispensed </w:t>
      </w:r>
      <w:r w:rsidRPr="009B5C3F">
        <w:rPr>
          <w:rFonts w:cs="Arial"/>
          <w:b/>
          <w:bCs/>
          <w:color w:val="358189"/>
          <w:szCs w:val="22"/>
        </w:rPr>
        <w:t xml:space="preserve">early? </w:t>
      </w:r>
    </w:p>
    <w:p w14:paraId="62DF3154" w14:textId="1DB7F052" w:rsidR="004247E9" w:rsidRPr="00261993" w:rsidRDefault="004247E9" w:rsidP="00841102">
      <w:pPr>
        <w:spacing w:before="0" w:after="0" w:line="240" w:lineRule="auto"/>
        <w:jc w:val="both"/>
        <w:rPr>
          <w:rFonts w:cs="Arial"/>
          <w:color w:val="000000"/>
          <w:szCs w:val="22"/>
          <w:lang w:eastAsia="en-AU"/>
        </w:rPr>
      </w:pPr>
      <w:proofErr w:type="gramStart"/>
      <w:r>
        <w:rPr>
          <w:rFonts w:cs="Arial"/>
          <w:color w:val="000000"/>
          <w:szCs w:val="22"/>
          <w:lang w:eastAsia="en-AU"/>
        </w:rPr>
        <w:t>Similar to</w:t>
      </w:r>
      <w:proofErr w:type="gramEnd"/>
      <w:r>
        <w:rPr>
          <w:rFonts w:cs="Arial"/>
          <w:color w:val="000000"/>
          <w:szCs w:val="22"/>
          <w:lang w:eastAsia="en-AU"/>
        </w:rPr>
        <w:t xml:space="preserve"> other PBS medicines, patients </w:t>
      </w:r>
      <w:r w:rsidR="00265F39">
        <w:rPr>
          <w:rFonts w:cs="Arial"/>
          <w:color w:val="000000"/>
          <w:szCs w:val="22"/>
          <w:lang w:eastAsia="en-AU"/>
        </w:rPr>
        <w:t>can</w:t>
      </w:r>
      <w:r>
        <w:rPr>
          <w:rFonts w:cs="Arial"/>
          <w:color w:val="000000"/>
          <w:szCs w:val="22"/>
          <w:lang w:eastAsia="en-AU"/>
        </w:rPr>
        <w:t xml:space="preserve"> receive early supply of ODT medicines if necessary. If the minimum interval of 20 days has passed since the previous supply, the PBS co-payment amount will contribute to the patient’s PBS Safety Net threshold.</w:t>
      </w:r>
    </w:p>
    <w:p w14:paraId="7BCB983C" w14:textId="77777777" w:rsidR="00A721A8" w:rsidRDefault="00A721A8" w:rsidP="00841102">
      <w:pPr>
        <w:spacing w:before="0" w:after="0" w:line="240" w:lineRule="auto"/>
        <w:jc w:val="both"/>
        <w:rPr>
          <w:rFonts w:cs="Arial"/>
          <w:b/>
          <w:bCs/>
          <w:color w:val="358189"/>
          <w:szCs w:val="22"/>
        </w:rPr>
      </w:pPr>
      <w:r>
        <w:rPr>
          <w:rFonts w:cs="Arial"/>
          <w:b/>
          <w:bCs/>
          <w:color w:val="358189"/>
          <w:szCs w:val="22"/>
        </w:rPr>
        <w:br w:type="page"/>
      </w:r>
    </w:p>
    <w:p w14:paraId="6D373E44" w14:textId="4DB001F0" w:rsidR="004247E9" w:rsidRPr="00261993" w:rsidRDefault="004247E9" w:rsidP="00841102">
      <w:pPr>
        <w:pStyle w:val="ListBullet"/>
        <w:spacing w:before="120" w:after="120"/>
        <w:jc w:val="both"/>
        <w:rPr>
          <w:rFonts w:cs="Arial"/>
          <w:b/>
          <w:bCs/>
          <w:color w:val="358189"/>
          <w:szCs w:val="22"/>
        </w:rPr>
      </w:pPr>
      <w:r w:rsidRPr="00261993">
        <w:rPr>
          <w:rFonts w:cs="Arial"/>
          <w:b/>
          <w:bCs/>
          <w:color w:val="358189"/>
          <w:szCs w:val="22"/>
        </w:rPr>
        <w:lastRenderedPageBreak/>
        <w:t>What do I do if my patient does not have a Medicare card?</w:t>
      </w:r>
    </w:p>
    <w:p w14:paraId="7B5CA5D2" w14:textId="77777777" w:rsidR="004247E9" w:rsidRPr="00261993" w:rsidRDefault="004247E9" w:rsidP="00841102">
      <w:pPr>
        <w:jc w:val="both"/>
        <w:rPr>
          <w:rFonts w:cs="Arial"/>
          <w:bCs/>
          <w:iCs/>
          <w:szCs w:val="22"/>
        </w:rPr>
      </w:pPr>
      <w:r w:rsidRPr="00261993">
        <w:rPr>
          <w:rFonts w:cs="Arial"/>
          <w:bCs/>
          <w:iCs/>
          <w:szCs w:val="22"/>
        </w:rPr>
        <w:t xml:space="preserve">Patients must have a Medicare card to access PBS subsidised ODT medicines. </w:t>
      </w:r>
    </w:p>
    <w:p w14:paraId="6D0E01E7" w14:textId="74473B83" w:rsidR="004247E9" w:rsidRPr="00261993" w:rsidRDefault="00A721A8" w:rsidP="00841102">
      <w:pPr>
        <w:jc w:val="both"/>
        <w:rPr>
          <w:rFonts w:cs="Arial"/>
          <w:bCs/>
          <w:iCs/>
          <w:szCs w:val="22"/>
        </w:rPr>
      </w:pPr>
      <w:r>
        <w:rPr>
          <w:rFonts w:cs="Arial"/>
          <w:bCs/>
          <w:iCs/>
          <w:szCs w:val="22"/>
        </w:rPr>
        <w:t>However, c</w:t>
      </w:r>
      <w:r w:rsidR="004247E9" w:rsidRPr="00261993">
        <w:rPr>
          <w:rFonts w:cs="Arial"/>
          <w:bCs/>
          <w:iCs/>
          <w:szCs w:val="22"/>
        </w:rPr>
        <w:t xml:space="preserve">ontinuity of care is vital. If necessary, pharmacists can continue to supply patients privately for a short period of time until patients can be safely transitioned to the PBS. </w:t>
      </w:r>
    </w:p>
    <w:p w14:paraId="4D6BE9A9" w14:textId="326E4FD7" w:rsidR="004247E9" w:rsidRPr="00261993" w:rsidRDefault="004247E9" w:rsidP="00841102">
      <w:pPr>
        <w:jc w:val="both"/>
        <w:rPr>
          <w:rFonts w:cs="Arial"/>
          <w:bCs/>
          <w:iCs/>
          <w:szCs w:val="22"/>
        </w:rPr>
      </w:pPr>
      <w:r w:rsidRPr="00261993">
        <w:rPr>
          <w:rFonts w:cs="Arial"/>
          <w:bCs/>
          <w:iCs/>
          <w:szCs w:val="22"/>
        </w:rPr>
        <w:t xml:space="preserve">There are some situations </w:t>
      </w:r>
      <w:r w:rsidR="00265F39">
        <w:rPr>
          <w:rFonts w:cs="Arial"/>
          <w:bCs/>
          <w:iCs/>
          <w:szCs w:val="22"/>
        </w:rPr>
        <w:t xml:space="preserve">in which </w:t>
      </w:r>
      <w:r w:rsidRPr="00261993">
        <w:rPr>
          <w:rFonts w:cs="Arial"/>
          <w:bCs/>
          <w:iCs/>
          <w:szCs w:val="22"/>
        </w:rPr>
        <w:t xml:space="preserve">a </w:t>
      </w:r>
      <w:hyperlink r:id="rId13" w:history="1">
        <w:r w:rsidRPr="00261993">
          <w:rPr>
            <w:rStyle w:val="Hyperlink"/>
            <w:rFonts w:cs="Arial"/>
            <w:bCs/>
            <w:iCs/>
            <w:szCs w:val="22"/>
          </w:rPr>
          <w:t>Medicare special number</w:t>
        </w:r>
      </w:hyperlink>
      <w:r w:rsidRPr="00261993">
        <w:rPr>
          <w:rFonts w:cs="Arial"/>
          <w:bCs/>
          <w:iCs/>
          <w:szCs w:val="22"/>
        </w:rPr>
        <w:t xml:space="preserve"> can be used for an eligible patient who can</w:t>
      </w:r>
      <w:r w:rsidR="00265F39">
        <w:rPr>
          <w:rFonts w:cs="Arial"/>
          <w:bCs/>
          <w:iCs/>
          <w:szCs w:val="22"/>
        </w:rPr>
        <w:t>no</w:t>
      </w:r>
      <w:r w:rsidRPr="00261993">
        <w:rPr>
          <w:rFonts w:cs="Arial"/>
          <w:bCs/>
          <w:iCs/>
          <w:szCs w:val="22"/>
        </w:rPr>
        <w:t xml:space="preserve">t </w:t>
      </w:r>
      <w:r>
        <w:rPr>
          <w:rFonts w:cs="Arial"/>
          <w:bCs/>
          <w:iCs/>
          <w:szCs w:val="22"/>
        </w:rPr>
        <w:t>present</w:t>
      </w:r>
      <w:r w:rsidRPr="00261993">
        <w:rPr>
          <w:rFonts w:cs="Arial"/>
          <w:bCs/>
          <w:iCs/>
          <w:szCs w:val="22"/>
        </w:rPr>
        <w:t xml:space="preserve"> </w:t>
      </w:r>
      <w:r w:rsidR="00265F39">
        <w:rPr>
          <w:rFonts w:cs="Arial"/>
          <w:bCs/>
          <w:iCs/>
          <w:szCs w:val="22"/>
        </w:rPr>
        <w:t>their own Medicare number on the day</w:t>
      </w:r>
      <w:r w:rsidRPr="00261993">
        <w:rPr>
          <w:rFonts w:cs="Arial"/>
          <w:bCs/>
          <w:iCs/>
          <w:szCs w:val="22"/>
        </w:rPr>
        <w:t xml:space="preserve">. </w:t>
      </w:r>
      <w:r>
        <w:rPr>
          <w:rFonts w:cs="Arial"/>
          <w:bCs/>
          <w:iCs/>
          <w:szCs w:val="22"/>
        </w:rPr>
        <w:t>This includes</w:t>
      </w:r>
      <w:r w:rsidRPr="00261993">
        <w:rPr>
          <w:rFonts w:cs="Arial"/>
          <w:bCs/>
          <w:iCs/>
          <w:szCs w:val="22"/>
        </w:rPr>
        <w:t xml:space="preserve"> emergency </w:t>
      </w:r>
      <w:r>
        <w:rPr>
          <w:rFonts w:cs="Arial"/>
          <w:bCs/>
          <w:iCs/>
          <w:szCs w:val="22"/>
        </w:rPr>
        <w:t xml:space="preserve">situations </w:t>
      </w:r>
      <w:r w:rsidRPr="00261993">
        <w:rPr>
          <w:rFonts w:cs="Arial"/>
          <w:bCs/>
          <w:iCs/>
          <w:szCs w:val="22"/>
        </w:rPr>
        <w:t xml:space="preserve">or if the patient is an eligible overseas visitor. Temporary residents who hold a current visa may be able to access Medicare if they meet certain </w:t>
      </w:r>
      <w:hyperlink r:id="rId14" w:history="1">
        <w:r w:rsidRPr="00261993">
          <w:rPr>
            <w:rStyle w:val="Hyperlink"/>
            <w:rFonts w:cs="Arial"/>
            <w:bCs/>
            <w:iCs/>
            <w:szCs w:val="22"/>
          </w:rPr>
          <w:t>criteria</w:t>
        </w:r>
      </w:hyperlink>
      <w:r w:rsidRPr="00261993">
        <w:rPr>
          <w:rFonts w:cs="Arial"/>
          <w:bCs/>
          <w:iCs/>
          <w:szCs w:val="22"/>
        </w:rPr>
        <w:t>.</w:t>
      </w:r>
    </w:p>
    <w:p w14:paraId="3FEFE437" w14:textId="77777777" w:rsidR="004247E9" w:rsidRPr="00261993" w:rsidRDefault="004247E9" w:rsidP="00841102">
      <w:pPr>
        <w:jc w:val="both"/>
        <w:rPr>
          <w:rFonts w:cs="Arial"/>
          <w:bCs/>
          <w:iCs/>
          <w:szCs w:val="22"/>
        </w:rPr>
      </w:pPr>
      <w:r w:rsidRPr="00261993">
        <w:rPr>
          <w:rFonts w:cs="Arial"/>
          <w:bCs/>
          <w:iCs/>
          <w:szCs w:val="22"/>
        </w:rPr>
        <w:t xml:space="preserve">Please note, eligible patients can apply for their own Medicare card online by enrolling in Medicare on the </w:t>
      </w:r>
      <w:hyperlink r:id="rId15" w:history="1">
        <w:r>
          <w:rPr>
            <w:rStyle w:val="Hyperlink"/>
            <w:rFonts w:cs="Arial"/>
            <w:bCs/>
            <w:iCs/>
            <w:szCs w:val="22"/>
          </w:rPr>
          <w:t>Services Australia website</w:t>
        </w:r>
      </w:hyperlink>
      <w:r w:rsidRPr="00261993">
        <w:rPr>
          <w:rFonts w:cs="Arial"/>
          <w:bCs/>
          <w:iCs/>
          <w:szCs w:val="22"/>
        </w:rPr>
        <w:t xml:space="preserve">. </w:t>
      </w:r>
    </w:p>
    <w:p w14:paraId="7112FA6E" w14:textId="071AF479" w:rsidR="004247E9" w:rsidRPr="00261993" w:rsidRDefault="004247E9" w:rsidP="00841102">
      <w:pPr>
        <w:jc w:val="both"/>
        <w:rPr>
          <w:rFonts w:cs="Arial"/>
          <w:bCs/>
          <w:iCs/>
          <w:szCs w:val="22"/>
        </w:rPr>
      </w:pPr>
      <w:r w:rsidRPr="00261993">
        <w:rPr>
          <w:rFonts w:cs="Arial"/>
          <w:bCs/>
          <w:iCs/>
          <w:szCs w:val="22"/>
        </w:rPr>
        <w:t xml:space="preserve">Usually, patients who are not eligible PBS subsidy will either access their medicines privately or through state and territory services. Prescribers and pharmacists may wish to liaise with state and territory governments regarding ongoing ODT access for </w:t>
      </w:r>
      <w:r w:rsidR="00680C7A">
        <w:rPr>
          <w:rFonts w:cs="Arial"/>
          <w:bCs/>
          <w:iCs/>
          <w:szCs w:val="22"/>
        </w:rPr>
        <w:t xml:space="preserve">patients who are not </w:t>
      </w:r>
      <w:r w:rsidRPr="00261993">
        <w:rPr>
          <w:rFonts w:cs="Arial"/>
          <w:bCs/>
          <w:iCs/>
          <w:szCs w:val="22"/>
        </w:rPr>
        <w:t xml:space="preserve">Medicare eligible </w:t>
      </w:r>
      <w:r w:rsidR="00680C7A">
        <w:rPr>
          <w:rFonts w:cs="Arial"/>
          <w:bCs/>
          <w:iCs/>
          <w:szCs w:val="22"/>
        </w:rPr>
        <w:t xml:space="preserve">and </w:t>
      </w:r>
      <w:r w:rsidRPr="00261993">
        <w:rPr>
          <w:rFonts w:cs="Arial"/>
          <w:bCs/>
          <w:iCs/>
          <w:szCs w:val="22"/>
        </w:rPr>
        <w:t xml:space="preserve">are unable to access ODT medicines privately. </w:t>
      </w:r>
    </w:p>
    <w:p w14:paraId="655850EE" w14:textId="32149685" w:rsidR="004247E9" w:rsidRPr="00261993" w:rsidRDefault="00AF2A14" w:rsidP="00841102">
      <w:pPr>
        <w:pStyle w:val="ListBullet"/>
        <w:spacing w:before="120" w:after="120"/>
        <w:jc w:val="both"/>
        <w:rPr>
          <w:rFonts w:cs="Arial"/>
          <w:b/>
          <w:bCs/>
          <w:color w:val="358189"/>
          <w:szCs w:val="22"/>
        </w:rPr>
      </w:pPr>
      <w:r>
        <w:rPr>
          <w:rFonts w:cs="Arial"/>
          <w:b/>
          <w:bCs/>
          <w:color w:val="358189"/>
          <w:szCs w:val="22"/>
        </w:rPr>
        <w:t>Do</w:t>
      </w:r>
      <w:r w:rsidR="004247E9" w:rsidRPr="00261993">
        <w:rPr>
          <w:rFonts w:cs="Arial"/>
          <w:b/>
          <w:bCs/>
          <w:color w:val="358189"/>
          <w:szCs w:val="22"/>
        </w:rPr>
        <w:t xml:space="preserve"> ODT medicines receive a wholesale mark-up under the HSD Program? </w:t>
      </w:r>
    </w:p>
    <w:p w14:paraId="33A4A2B7" w14:textId="77777777" w:rsidR="00AC5237" w:rsidRDefault="004247E9" w:rsidP="00841102">
      <w:pPr>
        <w:jc w:val="both"/>
        <w:rPr>
          <w:rFonts w:cs="Arial"/>
          <w:bCs/>
          <w:iCs/>
          <w:szCs w:val="22"/>
        </w:rPr>
      </w:pPr>
      <w:r w:rsidRPr="00261993">
        <w:rPr>
          <w:rFonts w:cs="Arial"/>
          <w:bCs/>
          <w:iCs/>
          <w:szCs w:val="22"/>
        </w:rPr>
        <w:t xml:space="preserve">No. The wholesale mark-up is a fee that is applied to pharmaceutical benefits listed on the PBS General Schedule (section 85). </w:t>
      </w:r>
    </w:p>
    <w:p w14:paraId="0825AF34" w14:textId="3B4BBED9" w:rsidR="004247E9" w:rsidRPr="00261993" w:rsidRDefault="004247E9" w:rsidP="00841102">
      <w:pPr>
        <w:jc w:val="both"/>
        <w:rPr>
          <w:rFonts w:cs="Arial"/>
          <w:bCs/>
          <w:iCs/>
          <w:szCs w:val="22"/>
        </w:rPr>
      </w:pPr>
      <w:r w:rsidRPr="00261993">
        <w:rPr>
          <w:rFonts w:cs="Arial"/>
          <w:bCs/>
          <w:iCs/>
          <w:szCs w:val="22"/>
        </w:rPr>
        <w:t xml:space="preserve">ODT medicines </w:t>
      </w:r>
      <w:r w:rsidR="00AC5237">
        <w:rPr>
          <w:rFonts w:cs="Arial"/>
          <w:bCs/>
          <w:iCs/>
          <w:szCs w:val="22"/>
        </w:rPr>
        <w:t>are</w:t>
      </w:r>
      <w:r w:rsidRPr="00261993">
        <w:rPr>
          <w:rFonts w:cs="Arial"/>
          <w:bCs/>
          <w:iCs/>
          <w:szCs w:val="22"/>
        </w:rPr>
        <w:t xml:space="preserve"> listed under the Section 100 HSD Program (Community Access) arrangement which have a different remuneration structure to medicines listed on the PBS General Schedule</w:t>
      </w:r>
      <w:r w:rsidR="00AC5237">
        <w:rPr>
          <w:rFonts w:cs="Arial"/>
          <w:bCs/>
          <w:iCs/>
          <w:szCs w:val="22"/>
        </w:rPr>
        <w:t xml:space="preserve"> and </w:t>
      </w:r>
      <w:r w:rsidRPr="00261993">
        <w:rPr>
          <w:rFonts w:cs="Arial"/>
          <w:bCs/>
          <w:iCs/>
          <w:szCs w:val="22"/>
        </w:rPr>
        <w:t xml:space="preserve">includes an HSD mark-up available to community pharmacies and private hospitals. </w:t>
      </w:r>
    </w:p>
    <w:p w14:paraId="12A81401" w14:textId="3DD1A9A8" w:rsidR="00E173DA" w:rsidRPr="00261993" w:rsidRDefault="002D26AC" w:rsidP="00841102">
      <w:pPr>
        <w:pStyle w:val="ListBullet"/>
        <w:spacing w:before="120" w:after="120"/>
        <w:jc w:val="both"/>
        <w:rPr>
          <w:rFonts w:cs="Arial"/>
          <w:b/>
          <w:bCs/>
          <w:color w:val="358189"/>
          <w:szCs w:val="22"/>
        </w:rPr>
      </w:pPr>
      <w:r w:rsidRPr="00261993">
        <w:rPr>
          <w:rFonts w:cs="Arial"/>
          <w:b/>
          <w:bCs/>
          <w:color w:val="358189"/>
          <w:szCs w:val="22"/>
        </w:rPr>
        <w:t xml:space="preserve">Are PBS fees indexed? </w:t>
      </w:r>
    </w:p>
    <w:p w14:paraId="5E16D154" w14:textId="6EA37AA6" w:rsidR="00E173DA" w:rsidRPr="00261993" w:rsidRDefault="00CD412A" w:rsidP="00841102">
      <w:pPr>
        <w:jc w:val="both"/>
        <w:rPr>
          <w:rFonts w:cs="Arial"/>
          <w:szCs w:val="22"/>
        </w:rPr>
      </w:pPr>
      <w:r w:rsidRPr="00261993">
        <w:rPr>
          <w:rFonts w:cs="Arial"/>
          <w:szCs w:val="22"/>
        </w:rPr>
        <w:t>The PBS ready-prepared dispensing fee and dangerous drug fee are indexed annually on</w:t>
      </w:r>
      <w:r w:rsidR="00E0001F">
        <w:rPr>
          <w:rFonts w:cs="Arial"/>
          <w:szCs w:val="22"/>
        </w:rPr>
        <w:br/>
      </w:r>
      <w:r w:rsidRPr="00261993">
        <w:rPr>
          <w:rFonts w:cs="Arial"/>
          <w:szCs w:val="22"/>
        </w:rPr>
        <w:t>1 July each year.</w:t>
      </w:r>
    </w:p>
    <w:p w14:paraId="1F6C80A1" w14:textId="62A306CD" w:rsidR="00E173DA" w:rsidRPr="00261993" w:rsidRDefault="00E173DA" w:rsidP="00841102">
      <w:pPr>
        <w:jc w:val="both"/>
        <w:rPr>
          <w:rFonts w:cs="Arial"/>
          <w:szCs w:val="22"/>
        </w:rPr>
      </w:pPr>
      <w:r w:rsidRPr="00261993">
        <w:rPr>
          <w:rFonts w:cs="Arial"/>
          <w:szCs w:val="22"/>
        </w:rPr>
        <w:t xml:space="preserve">Fees for the ODT Community Pharmacy Program can be considered in the context of the next </w:t>
      </w:r>
      <w:r w:rsidR="00CD412A" w:rsidRPr="00261993">
        <w:rPr>
          <w:rFonts w:cs="Arial"/>
          <w:szCs w:val="22"/>
        </w:rPr>
        <w:t>C</w:t>
      </w:r>
      <w:r w:rsidRPr="00261993">
        <w:rPr>
          <w:rFonts w:cs="Arial"/>
          <w:szCs w:val="22"/>
        </w:rPr>
        <w:t xml:space="preserve">ommunity </w:t>
      </w:r>
      <w:r w:rsidR="00CD412A" w:rsidRPr="00261993">
        <w:rPr>
          <w:rFonts w:cs="Arial"/>
          <w:szCs w:val="22"/>
        </w:rPr>
        <w:t>P</w:t>
      </w:r>
      <w:r w:rsidRPr="00261993">
        <w:rPr>
          <w:rFonts w:cs="Arial"/>
          <w:szCs w:val="22"/>
        </w:rPr>
        <w:t xml:space="preserve">harmacy </w:t>
      </w:r>
      <w:r w:rsidR="00CD412A" w:rsidRPr="00261993">
        <w:rPr>
          <w:rFonts w:cs="Arial"/>
          <w:szCs w:val="22"/>
        </w:rPr>
        <w:t>A</w:t>
      </w:r>
      <w:r w:rsidRPr="00261993">
        <w:rPr>
          <w:rFonts w:cs="Arial"/>
          <w:szCs w:val="22"/>
        </w:rPr>
        <w:t xml:space="preserve">greement in line with other </w:t>
      </w:r>
      <w:r w:rsidR="00E0001F">
        <w:rPr>
          <w:rFonts w:cs="Arial"/>
          <w:szCs w:val="22"/>
        </w:rPr>
        <w:t>C</w:t>
      </w:r>
      <w:r w:rsidRPr="00261993">
        <w:rPr>
          <w:rFonts w:cs="Arial"/>
          <w:szCs w:val="22"/>
        </w:rPr>
        <w:t xml:space="preserve">ommunity </w:t>
      </w:r>
      <w:r w:rsidR="00E0001F">
        <w:rPr>
          <w:rFonts w:cs="Arial"/>
          <w:szCs w:val="22"/>
        </w:rPr>
        <w:t>P</w:t>
      </w:r>
      <w:r w:rsidRPr="00261993">
        <w:rPr>
          <w:rFonts w:cs="Arial"/>
          <w:szCs w:val="22"/>
        </w:rPr>
        <w:t xml:space="preserve">harmacy </w:t>
      </w:r>
      <w:r w:rsidR="00E0001F">
        <w:rPr>
          <w:rFonts w:cs="Arial"/>
          <w:szCs w:val="22"/>
        </w:rPr>
        <w:t>P</w:t>
      </w:r>
      <w:r w:rsidRPr="00261993">
        <w:rPr>
          <w:rFonts w:cs="Arial"/>
          <w:szCs w:val="22"/>
        </w:rPr>
        <w:t>rograms.</w:t>
      </w:r>
    </w:p>
    <w:p w14:paraId="36FA75CD" w14:textId="77777777" w:rsidR="009A0CD6" w:rsidRPr="00261993" w:rsidRDefault="009A0CD6" w:rsidP="00841102">
      <w:pPr>
        <w:pStyle w:val="ListBullet"/>
        <w:spacing w:before="120" w:after="120"/>
        <w:jc w:val="both"/>
        <w:rPr>
          <w:rFonts w:cs="Arial"/>
          <w:b/>
          <w:bCs/>
          <w:color w:val="358189"/>
          <w:szCs w:val="22"/>
        </w:rPr>
      </w:pPr>
      <w:r w:rsidRPr="00261993">
        <w:rPr>
          <w:rFonts w:cs="Arial"/>
          <w:b/>
          <w:bCs/>
          <w:color w:val="358189"/>
          <w:szCs w:val="22"/>
        </w:rPr>
        <w:t>Can I charge delivery fees under the PBS?</w:t>
      </w:r>
    </w:p>
    <w:p w14:paraId="4185F770" w14:textId="77777777" w:rsidR="009A0CD6" w:rsidRPr="00261993" w:rsidRDefault="009A0CD6" w:rsidP="00841102">
      <w:pPr>
        <w:pStyle w:val="ListBullet"/>
        <w:jc w:val="both"/>
        <w:rPr>
          <w:rFonts w:cs="Arial"/>
          <w:szCs w:val="22"/>
          <w:lang w:eastAsia="en-AU"/>
        </w:rPr>
      </w:pPr>
      <w:r w:rsidRPr="00261993">
        <w:rPr>
          <w:rFonts w:cs="Arial"/>
          <w:color w:val="222222"/>
          <w:szCs w:val="22"/>
          <w:shd w:val="clear" w:color="auto" w:fill="FFFFFF"/>
        </w:rPr>
        <w:t>Under the PBS, an approved</w:t>
      </w:r>
      <w:r>
        <w:rPr>
          <w:rFonts w:cs="Arial"/>
          <w:color w:val="222222"/>
          <w:szCs w:val="22"/>
          <w:shd w:val="clear" w:color="auto" w:fill="FFFFFF"/>
        </w:rPr>
        <w:t xml:space="preserve"> PBS</w:t>
      </w:r>
      <w:r w:rsidRPr="00261993">
        <w:rPr>
          <w:rFonts w:cs="Arial"/>
          <w:color w:val="222222"/>
          <w:szCs w:val="22"/>
          <w:shd w:val="clear" w:color="auto" w:fill="FFFFFF"/>
        </w:rPr>
        <w:t xml:space="preserve"> supplier may make a special charge equal to the cost of delivery for delivery of a pharmaceutical benefit to a place other than the premises of which an approved pharmacist is approved. </w:t>
      </w:r>
    </w:p>
    <w:p w14:paraId="746ED8FD" w14:textId="23FCD57C" w:rsidR="004247E9" w:rsidRPr="00261993" w:rsidRDefault="009B6D2C" w:rsidP="00841102">
      <w:pPr>
        <w:pStyle w:val="ListBullet"/>
        <w:spacing w:before="120" w:after="120"/>
        <w:jc w:val="both"/>
        <w:rPr>
          <w:rFonts w:cs="Arial"/>
          <w:b/>
          <w:bCs/>
          <w:color w:val="358189"/>
          <w:szCs w:val="22"/>
        </w:rPr>
      </w:pPr>
      <w:r>
        <w:rPr>
          <w:rFonts w:cs="Arial"/>
          <w:b/>
          <w:bCs/>
          <w:color w:val="358189"/>
          <w:szCs w:val="22"/>
        </w:rPr>
        <w:t>Can I charge my patient additional fees after</w:t>
      </w:r>
      <w:r w:rsidR="004247E9" w:rsidRPr="00261993">
        <w:rPr>
          <w:rFonts w:cs="Arial"/>
          <w:b/>
          <w:bCs/>
          <w:color w:val="358189"/>
          <w:szCs w:val="22"/>
        </w:rPr>
        <w:t xml:space="preserve"> 1 July 2023? </w:t>
      </w:r>
    </w:p>
    <w:p w14:paraId="6714E4D3" w14:textId="681570CC" w:rsidR="009B6D2C" w:rsidRPr="009B6D2C" w:rsidRDefault="009B6D2C" w:rsidP="009B6D2C">
      <w:pPr>
        <w:jc w:val="both"/>
        <w:rPr>
          <w:rFonts w:cs="Arial"/>
          <w:bCs/>
          <w:iCs/>
          <w:szCs w:val="22"/>
        </w:rPr>
      </w:pPr>
      <w:r w:rsidRPr="009B6D2C">
        <w:rPr>
          <w:rFonts w:cs="Arial"/>
          <w:bCs/>
          <w:iCs/>
          <w:szCs w:val="22"/>
        </w:rPr>
        <w:t>Under the PBS, patients pay the PBS co-payment</w:t>
      </w:r>
      <w:r>
        <w:rPr>
          <w:rFonts w:cs="Arial"/>
          <w:bCs/>
          <w:iCs/>
          <w:szCs w:val="22"/>
        </w:rPr>
        <w:t>,</w:t>
      </w:r>
      <w:r w:rsidRPr="009B6D2C">
        <w:rPr>
          <w:rFonts w:cs="Arial"/>
          <w:bCs/>
          <w:iCs/>
          <w:szCs w:val="22"/>
        </w:rPr>
        <w:t xml:space="preserve"> and no additional private dosing or dispensing fees can be charged. </w:t>
      </w:r>
    </w:p>
    <w:p w14:paraId="279B4EAB" w14:textId="6A497100" w:rsidR="009B6D2C" w:rsidRPr="009B6D2C" w:rsidRDefault="009B6D2C" w:rsidP="009B6D2C">
      <w:pPr>
        <w:jc w:val="both"/>
        <w:rPr>
          <w:rFonts w:cs="Arial"/>
          <w:bCs/>
          <w:iCs/>
          <w:szCs w:val="22"/>
        </w:rPr>
      </w:pPr>
      <w:r w:rsidRPr="009B6D2C">
        <w:rPr>
          <w:rFonts w:cs="Arial"/>
          <w:bCs/>
          <w:iCs/>
          <w:szCs w:val="22"/>
        </w:rPr>
        <w:t xml:space="preserve">Section 90 approved community pharmacies can only claim ODT Community Pharmacy Program </w:t>
      </w:r>
      <w:r>
        <w:rPr>
          <w:rFonts w:cs="Arial"/>
          <w:bCs/>
          <w:iCs/>
          <w:szCs w:val="22"/>
        </w:rPr>
        <w:t>s</w:t>
      </w:r>
      <w:r w:rsidRPr="009B6D2C">
        <w:rPr>
          <w:rFonts w:cs="Arial"/>
          <w:bCs/>
          <w:iCs/>
          <w:szCs w:val="22"/>
        </w:rPr>
        <w:t xml:space="preserve">taged </w:t>
      </w:r>
      <w:r>
        <w:rPr>
          <w:rFonts w:cs="Arial"/>
          <w:bCs/>
          <w:iCs/>
          <w:szCs w:val="22"/>
        </w:rPr>
        <w:t>s</w:t>
      </w:r>
      <w:r w:rsidRPr="009B6D2C">
        <w:rPr>
          <w:rFonts w:cs="Arial"/>
          <w:bCs/>
          <w:iCs/>
          <w:szCs w:val="22"/>
        </w:rPr>
        <w:t>upply fees for ODT medicines dispensed under the Section 100 Highly Specialised Drugs (HSD) Program</w:t>
      </w:r>
    </w:p>
    <w:p w14:paraId="0A4F5B8B" w14:textId="77777777" w:rsidR="009A0CD6" w:rsidRPr="00261993" w:rsidRDefault="009A0CD6" w:rsidP="00841102">
      <w:pPr>
        <w:pStyle w:val="ListBullet"/>
        <w:spacing w:before="120" w:after="120"/>
        <w:jc w:val="both"/>
        <w:rPr>
          <w:rFonts w:cs="Arial"/>
          <w:b/>
          <w:bCs/>
          <w:color w:val="358189"/>
          <w:szCs w:val="22"/>
        </w:rPr>
      </w:pPr>
      <w:r w:rsidRPr="00261993">
        <w:rPr>
          <w:rFonts w:cs="Arial"/>
          <w:b/>
          <w:bCs/>
          <w:color w:val="358189"/>
          <w:szCs w:val="22"/>
        </w:rPr>
        <w:t xml:space="preserve">What do I do if there is a medicine shortage for an ODT medicine? </w:t>
      </w:r>
    </w:p>
    <w:p w14:paraId="21779FE4" w14:textId="77777777" w:rsidR="009A0CD6" w:rsidRPr="00261993" w:rsidRDefault="009A0CD6" w:rsidP="00841102">
      <w:pPr>
        <w:jc w:val="both"/>
        <w:rPr>
          <w:rFonts w:cs="Arial"/>
          <w:bCs/>
          <w:iCs/>
          <w:szCs w:val="22"/>
        </w:rPr>
      </w:pPr>
      <w:r w:rsidRPr="00261993">
        <w:rPr>
          <w:rFonts w:cs="Arial"/>
          <w:bCs/>
          <w:iCs/>
          <w:szCs w:val="22"/>
        </w:rPr>
        <w:t xml:space="preserve">Information about medicine shortages, including current shortages, is available on the Therapeutic Goods Administration (TGA) </w:t>
      </w:r>
      <w:hyperlink r:id="rId16" w:history="1">
        <w:r w:rsidRPr="00261993">
          <w:rPr>
            <w:rStyle w:val="Hyperlink"/>
            <w:rFonts w:cs="Arial"/>
            <w:bCs/>
            <w:iCs/>
            <w:szCs w:val="22"/>
          </w:rPr>
          <w:t>Shortages website</w:t>
        </w:r>
      </w:hyperlink>
      <w:r w:rsidRPr="00261993">
        <w:rPr>
          <w:rFonts w:cs="Arial"/>
          <w:bCs/>
          <w:iCs/>
          <w:szCs w:val="22"/>
        </w:rPr>
        <w:t>.</w:t>
      </w:r>
    </w:p>
    <w:p w14:paraId="053DB0BE" w14:textId="77777777" w:rsidR="009A0CD6" w:rsidRPr="00261993" w:rsidRDefault="009A0CD6" w:rsidP="00841102">
      <w:pPr>
        <w:jc w:val="both"/>
        <w:rPr>
          <w:rFonts w:cs="Arial"/>
          <w:bCs/>
          <w:iCs/>
          <w:szCs w:val="22"/>
        </w:rPr>
      </w:pPr>
      <w:r w:rsidRPr="00261993">
        <w:rPr>
          <w:rFonts w:cs="Arial"/>
          <w:bCs/>
          <w:iCs/>
          <w:szCs w:val="22"/>
        </w:rPr>
        <w:lastRenderedPageBreak/>
        <w:t>The TGA is aware that pharmaceutical wholesalers have experienced an increase in demand for ODT products.</w:t>
      </w:r>
    </w:p>
    <w:p w14:paraId="2AB2245E" w14:textId="77777777" w:rsidR="009A0CD6" w:rsidRPr="00261993" w:rsidRDefault="009A0CD6" w:rsidP="00841102">
      <w:pPr>
        <w:jc w:val="both"/>
        <w:rPr>
          <w:rFonts w:cs="Arial"/>
          <w:bCs/>
          <w:iCs/>
          <w:szCs w:val="22"/>
        </w:rPr>
      </w:pPr>
      <w:r w:rsidRPr="00261993">
        <w:rPr>
          <w:rFonts w:cs="Arial"/>
          <w:bCs/>
          <w:iCs/>
          <w:szCs w:val="22"/>
        </w:rPr>
        <w:t xml:space="preserve">Please note, there are two brands of methadone oral liquid available (Aspen Methadone Syrup® and </w:t>
      </w:r>
      <w:proofErr w:type="spellStart"/>
      <w:r w:rsidRPr="00261993">
        <w:rPr>
          <w:rFonts w:cs="Arial"/>
          <w:bCs/>
          <w:iCs/>
          <w:szCs w:val="22"/>
        </w:rPr>
        <w:t>Biodone</w:t>
      </w:r>
      <w:proofErr w:type="spellEnd"/>
      <w:r w:rsidRPr="00261993">
        <w:rPr>
          <w:rFonts w:cs="Arial"/>
          <w:bCs/>
          <w:iCs/>
          <w:szCs w:val="22"/>
        </w:rPr>
        <w:t xml:space="preserve"> Forte®)</w:t>
      </w:r>
      <w:r>
        <w:rPr>
          <w:rFonts w:cs="Arial"/>
          <w:bCs/>
          <w:iCs/>
          <w:szCs w:val="22"/>
        </w:rPr>
        <w:t>.</w:t>
      </w:r>
    </w:p>
    <w:p w14:paraId="0F29FE99" w14:textId="0E4AF841" w:rsidR="009A0CD6" w:rsidRDefault="009A0CD6" w:rsidP="00841102">
      <w:pPr>
        <w:jc w:val="both"/>
        <w:rPr>
          <w:rFonts w:cs="Arial"/>
          <w:bCs/>
          <w:iCs/>
          <w:szCs w:val="22"/>
        </w:rPr>
      </w:pPr>
      <w:r w:rsidRPr="00261993">
        <w:rPr>
          <w:rFonts w:cs="Arial"/>
          <w:bCs/>
          <w:iCs/>
          <w:szCs w:val="22"/>
        </w:rPr>
        <w:t>In addition, transitional arrangements for</w:t>
      </w:r>
      <w:r w:rsidR="000F5126">
        <w:rPr>
          <w:rFonts w:cs="Arial"/>
          <w:bCs/>
          <w:iCs/>
          <w:szCs w:val="22"/>
        </w:rPr>
        <w:t xml:space="preserve"> </w:t>
      </w:r>
      <w:r w:rsidR="000F5126" w:rsidRPr="003B5A15">
        <w:rPr>
          <w:rFonts w:cs="Arial"/>
          <w:bCs/>
          <w:iCs/>
          <w:szCs w:val="22"/>
        </w:rPr>
        <w:t>authorised</w:t>
      </w:r>
      <w:r w:rsidRPr="00261993">
        <w:rPr>
          <w:rFonts w:cs="Arial"/>
          <w:bCs/>
          <w:iCs/>
          <w:szCs w:val="22"/>
        </w:rPr>
        <w:t xml:space="preserve"> non-PBS dosing sites are in place until 30 </w:t>
      </w:r>
      <w:r w:rsidR="006D6CFA">
        <w:rPr>
          <w:rFonts w:cs="Arial"/>
          <w:bCs/>
          <w:iCs/>
          <w:szCs w:val="22"/>
        </w:rPr>
        <w:t>June</w:t>
      </w:r>
      <w:r w:rsidR="006D6CFA" w:rsidRPr="00261993">
        <w:rPr>
          <w:rFonts w:cs="Arial"/>
          <w:bCs/>
          <w:iCs/>
          <w:szCs w:val="22"/>
        </w:rPr>
        <w:t xml:space="preserve"> </w:t>
      </w:r>
      <w:r w:rsidRPr="00261993">
        <w:rPr>
          <w:rFonts w:cs="Arial"/>
          <w:bCs/>
          <w:iCs/>
          <w:szCs w:val="22"/>
        </w:rPr>
        <w:t>202</w:t>
      </w:r>
      <w:r w:rsidR="006D6CFA">
        <w:rPr>
          <w:rFonts w:cs="Arial"/>
          <w:bCs/>
          <w:iCs/>
          <w:szCs w:val="22"/>
        </w:rPr>
        <w:t>4</w:t>
      </w:r>
      <w:r w:rsidR="00A22493">
        <w:rPr>
          <w:rFonts w:cs="Arial"/>
          <w:bCs/>
          <w:iCs/>
          <w:szCs w:val="22"/>
        </w:rPr>
        <w:t xml:space="preserve"> </w:t>
      </w:r>
      <w:r w:rsidR="00A2018A" w:rsidRPr="000F5126">
        <w:rPr>
          <w:rFonts w:cs="Arial"/>
          <w:bCs/>
          <w:iCs/>
          <w:szCs w:val="22"/>
        </w:rPr>
        <w:t xml:space="preserve">(extended from </w:t>
      </w:r>
      <w:r w:rsidR="00C9349E" w:rsidRPr="000F5126">
        <w:rPr>
          <w:rFonts w:cs="Arial"/>
          <w:bCs/>
          <w:iCs/>
          <w:szCs w:val="22"/>
        </w:rPr>
        <w:t xml:space="preserve">original end date of </w:t>
      </w:r>
      <w:r w:rsidR="00A2018A" w:rsidRPr="000F5126">
        <w:rPr>
          <w:rFonts w:cs="Arial"/>
          <w:bCs/>
          <w:iCs/>
          <w:szCs w:val="22"/>
        </w:rPr>
        <w:t>30 November 2023)</w:t>
      </w:r>
      <w:r w:rsidR="00A2018A">
        <w:rPr>
          <w:rFonts w:cs="Arial"/>
          <w:bCs/>
          <w:iCs/>
          <w:szCs w:val="22"/>
        </w:rPr>
        <w:t xml:space="preserve"> </w:t>
      </w:r>
      <w:r w:rsidRPr="00261993">
        <w:rPr>
          <w:rFonts w:cs="Arial"/>
          <w:bCs/>
          <w:iCs/>
          <w:szCs w:val="22"/>
        </w:rPr>
        <w:t>so dosing sites can continue to order directly from pharmaceutical companies.</w:t>
      </w:r>
    </w:p>
    <w:p w14:paraId="620D44B8" w14:textId="49E863B2" w:rsidR="009A0CD6" w:rsidRDefault="009A0CD6" w:rsidP="00841102">
      <w:pPr>
        <w:jc w:val="both"/>
        <w:rPr>
          <w:rFonts w:cs="Arial"/>
          <w:b/>
          <w:bCs/>
          <w:color w:val="358189"/>
          <w:szCs w:val="22"/>
        </w:rPr>
      </w:pPr>
      <w:r w:rsidRPr="00261993">
        <w:rPr>
          <w:rFonts w:cs="Arial"/>
          <w:bCs/>
          <w:iCs/>
          <w:szCs w:val="22"/>
        </w:rPr>
        <w:t xml:space="preserve">There is no need for dosing sites to stockpile medicines.  </w:t>
      </w:r>
    </w:p>
    <w:p w14:paraId="1B32DE9C" w14:textId="7A030CC1" w:rsidR="009A0CD6" w:rsidRPr="00261993" w:rsidRDefault="009A0CD6" w:rsidP="00841102">
      <w:pPr>
        <w:pStyle w:val="ListBullet"/>
        <w:spacing w:before="120" w:after="0"/>
        <w:jc w:val="both"/>
        <w:rPr>
          <w:rFonts w:cs="Arial"/>
          <w:b/>
          <w:bCs/>
          <w:color w:val="358189"/>
          <w:szCs w:val="22"/>
        </w:rPr>
      </w:pPr>
      <w:r w:rsidRPr="00261993">
        <w:rPr>
          <w:rFonts w:cs="Arial"/>
          <w:b/>
          <w:bCs/>
          <w:color w:val="358189"/>
          <w:szCs w:val="22"/>
        </w:rPr>
        <w:t>Are ODT medicines supplied under Community Service Obligation arrangements?</w:t>
      </w:r>
    </w:p>
    <w:p w14:paraId="47FCF969" w14:textId="77777777" w:rsidR="009A0CD6" w:rsidRPr="00261993" w:rsidRDefault="009A0CD6" w:rsidP="00841102">
      <w:pPr>
        <w:pStyle w:val="ListBullet"/>
        <w:jc w:val="both"/>
        <w:rPr>
          <w:rFonts w:cs="Arial"/>
          <w:bCs/>
          <w:iCs/>
          <w:szCs w:val="22"/>
        </w:rPr>
      </w:pPr>
      <w:r w:rsidRPr="00261993">
        <w:rPr>
          <w:rFonts w:cs="Arial"/>
          <w:bCs/>
          <w:iCs/>
          <w:szCs w:val="22"/>
        </w:rPr>
        <w:t xml:space="preserve">As with other Section 100 medicines, ODT medicines are not part of the </w:t>
      </w:r>
      <w:hyperlink r:id="rId17" w:history="1">
        <w:r w:rsidRPr="00D538B0">
          <w:rPr>
            <w:rStyle w:val="Hyperlink"/>
            <w:rFonts w:cs="Arial"/>
            <w:bCs/>
            <w:szCs w:val="22"/>
          </w:rPr>
          <w:t>Community Services Obligation Funding Pool</w:t>
        </w:r>
      </w:hyperlink>
      <w:r w:rsidRPr="00D538B0">
        <w:rPr>
          <w:rFonts w:cs="Arial"/>
          <w:bCs/>
          <w:szCs w:val="22"/>
        </w:rPr>
        <w:t xml:space="preserve"> </w:t>
      </w:r>
      <w:r w:rsidRPr="00261993">
        <w:rPr>
          <w:rFonts w:cs="Arial"/>
          <w:bCs/>
          <w:iCs/>
          <w:szCs w:val="22"/>
        </w:rPr>
        <w:t xml:space="preserve">(CSO) arrangements. </w:t>
      </w:r>
    </w:p>
    <w:p w14:paraId="4EF9159F" w14:textId="77777777" w:rsidR="009A0CD6" w:rsidRPr="00261993" w:rsidRDefault="009A0CD6" w:rsidP="00841102">
      <w:pPr>
        <w:pStyle w:val="ListBullet"/>
        <w:jc w:val="both"/>
        <w:rPr>
          <w:rFonts w:cs="Arial"/>
          <w:bCs/>
          <w:iCs/>
          <w:szCs w:val="22"/>
        </w:rPr>
      </w:pPr>
      <w:r w:rsidRPr="00261993">
        <w:rPr>
          <w:rFonts w:cs="Arial"/>
          <w:bCs/>
          <w:iCs/>
          <w:szCs w:val="22"/>
        </w:rPr>
        <w:t xml:space="preserve">CSO distributors are not required to supply PBS Section 100 medicines to community pharmacies at or below CSO price, including non-dual listed items or dual listed items. </w:t>
      </w:r>
    </w:p>
    <w:p w14:paraId="2BAA3614" w14:textId="795183C7" w:rsidR="0078324A" w:rsidRDefault="009A0CD6" w:rsidP="00841102">
      <w:pPr>
        <w:pStyle w:val="ListBullet"/>
        <w:jc w:val="both"/>
        <w:rPr>
          <w:rFonts w:cs="Arial"/>
          <w:bCs/>
          <w:iCs/>
          <w:szCs w:val="22"/>
        </w:rPr>
      </w:pPr>
      <w:r w:rsidRPr="00261993">
        <w:rPr>
          <w:rFonts w:cs="Arial"/>
          <w:bCs/>
          <w:iCs/>
          <w:szCs w:val="22"/>
        </w:rPr>
        <w:t>Note: CSO arrangements extend only to section 90 community pharmacies.</w:t>
      </w:r>
    </w:p>
    <w:p w14:paraId="3BE9547D" w14:textId="77777777" w:rsidR="0078324A" w:rsidRPr="00DD321C" w:rsidRDefault="0078324A" w:rsidP="00841102">
      <w:pPr>
        <w:pStyle w:val="ListBullet"/>
        <w:spacing w:before="120" w:after="120"/>
        <w:jc w:val="both"/>
        <w:rPr>
          <w:rFonts w:cs="Arial"/>
          <w:b/>
          <w:bCs/>
          <w:color w:val="358189"/>
          <w:szCs w:val="22"/>
        </w:rPr>
      </w:pPr>
      <w:r w:rsidRPr="00DD321C">
        <w:rPr>
          <w:rFonts w:cs="Arial"/>
          <w:b/>
          <w:bCs/>
          <w:color w:val="358189"/>
          <w:szCs w:val="22"/>
        </w:rPr>
        <w:t xml:space="preserve">Do ODT medicines still need to be stored in line with state and territory regulations? </w:t>
      </w:r>
    </w:p>
    <w:p w14:paraId="015B143C" w14:textId="605F92F2" w:rsidR="0078324A" w:rsidRPr="00F25F34" w:rsidRDefault="0078324A" w:rsidP="00841102">
      <w:pPr>
        <w:spacing w:before="0" w:line="240" w:lineRule="auto"/>
        <w:jc w:val="both"/>
        <w:rPr>
          <w:bCs/>
          <w:iCs/>
          <w:szCs w:val="22"/>
        </w:rPr>
      </w:pPr>
      <w:r w:rsidRPr="00DD321C">
        <w:rPr>
          <w:bCs/>
          <w:iCs/>
          <w:szCs w:val="22"/>
        </w:rPr>
        <w:t xml:space="preserve">Yes, state and territory </w:t>
      </w:r>
      <w:r>
        <w:rPr>
          <w:bCs/>
          <w:iCs/>
          <w:szCs w:val="22"/>
        </w:rPr>
        <w:t>policies, guidelines</w:t>
      </w:r>
      <w:r w:rsidR="00265F39">
        <w:rPr>
          <w:bCs/>
          <w:iCs/>
          <w:szCs w:val="22"/>
        </w:rPr>
        <w:t>,</w:t>
      </w:r>
      <w:r>
        <w:rPr>
          <w:bCs/>
          <w:iCs/>
          <w:szCs w:val="22"/>
        </w:rPr>
        <w:t xml:space="preserve"> and regulations</w:t>
      </w:r>
      <w:r w:rsidRPr="00DD321C">
        <w:rPr>
          <w:bCs/>
          <w:iCs/>
          <w:szCs w:val="22"/>
        </w:rPr>
        <w:t xml:space="preserve"> should </w:t>
      </w:r>
      <w:r>
        <w:rPr>
          <w:bCs/>
          <w:iCs/>
          <w:szCs w:val="22"/>
        </w:rPr>
        <w:t xml:space="preserve">continue to </w:t>
      </w:r>
      <w:r w:rsidRPr="00DD321C">
        <w:rPr>
          <w:bCs/>
          <w:iCs/>
          <w:szCs w:val="22"/>
        </w:rPr>
        <w:t xml:space="preserve">be observed </w:t>
      </w:r>
      <w:r>
        <w:rPr>
          <w:bCs/>
          <w:iCs/>
          <w:szCs w:val="22"/>
        </w:rPr>
        <w:t>when handling and storing ODT medicines.</w:t>
      </w:r>
    </w:p>
    <w:p w14:paraId="6324244F" w14:textId="016D998E" w:rsidR="0078324A" w:rsidRPr="00261993" w:rsidRDefault="0078324A" w:rsidP="00841102">
      <w:pPr>
        <w:pStyle w:val="ListBullet"/>
        <w:spacing w:before="120" w:after="120"/>
        <w:jc w:val="both"/>
        <w:rPr>
          <w:rFonts w:cs="Arial"/>
          <w:b/>
          <w:bCs/>
          <w:color w:val="358189"/>
          <w:szCs w:val="22"/>
        </w:rPr>
      </w:pPr>
      <w:r w:rsidRPr="00261993">
        <w:rPr>
          <w:rFonts w:cs="Arial"/>
          <w:b/>
          <w:bCs/>
          <w:color w:val="358189"/>
          <w:szCs w:val="22"/>
        </w:rPr>
        <w:t>How do I manage the PBS stock for a patient?</w:t>
      </w:r>
    </w:p>
    <w:p w14:paraId="07A6848D" w14:textId="2F83EDBF" w:rsidR="009A0CD6" w:rsidRDefault="0078324A" w:rsidP="00841102">
      <w:pPr>
        <w:jc w:val="both"/>
        <w:rPr>
          <w:rFonts w:cs="Arial"/>
          <w:b/>
          <w:bCs/>
          <w:iCs/>
          <w:color w:val="358189"/>
          <w:sz w:val="36"/>
          <w:szCs w:val="28"/>
        </w:rPr>
      </w:pPr>
      <w:r w:rsidRPr="00261993">
        <w:rPr>
          <w:rFonts w:cs="Arial"/>
          <w:bCs/>
          <w:iCs/>
          <w:szCs w:val="22"/>
        </w:rPr>
        <w:t xml:space="preserve">Refer to the dispensing workflow and stock management factsheet on the </w:t>
      </w:r>
      <w:hyperlink r:id="rId18" w:history="1">
        <w:r w:rsidRPr="00261993">
          <w:rPr>
            <w:rStyle w:val="Hyperlink"/>
            <w:rFonts w:cs="Arial"/>
            <w:bCs/>
            <w:iCs/>
            <w:szCs w:val="22"/>
          </w:rPr>
          <w:t>PBS website</w:t>
        </w:r>
      </w:hyperlink>
      <w:r w:rsidRPr="00261993">
        <w:rPr>
          <w:rFonts w:cs="Arial"/>
          <w:bCs/>
          <w:iCs/>
          <w:szCs w:val="22"/>
        </w:rPr>
        <w:t>.</w:t>
      </w:r>
    </w:p>
    <w:p w14:paraId="61CECFEC" w14:textId="4C9C2238" w:rsidR="007A0AB7" w:rsidRDefault="007A0AB7" w:rsidP="00841102">
      <w:pPr>
        <w:pStyle w:val="Heading2"/>
        <w:jc w:val="both"/>
      </w:pPr>
      <w:r>
        <w:t>ODT Community Pharmacy Program</w:t>
      </w:r>
    </w:p>
    <w:p w14:paraId="1BB2D860" w14:textId="6380DDEE" w:rsidR="004247E9" w:rsidRDefault="004247E9" w:rsidP="00841102">
      <w:pPr>
        <w:spacing w:line="240" w:lineRule="auto"/>
        <w:jc w:val="both"/>
        <w:rPr>
          <w:rFonts w:cs="Arial"/>
          <w:color w:val="000000"/>
          <w:szCs w:val="22"/>
          <w:lang w:eastAsia="en-AU"/>
        </w:rPr>
      </w:pPr>
      <w:r w:rsidRPr="009B5C3F">
        <w:rPr>
          <w:rFonts w:cs="Arial"/>
          <w:b/>
          <w:bCs/>
          <w:color w:val="358189"/>
          <w:szCs w:val="22"/>
        </w:rPr>
        <w:t xml:space="preserve">Can I claim for other Staged Supply medicines as well as ODT medicines? </w:t>
      </w:r>
    </w:p>
    <w:p w14:paraId="3723AC8C" w14:textId="497D0810" w:rsidR="004247E9" w:rsidRDefault="00DA5E65" w:rsidP="00841102">
      <w:pPr>
        <w:spacing w:before="0" w:line="240" w:lineRule="auto"/>
        <w:jc w:val="both"/>
        <w:rPr>
          <w:rFonts w:cs="Arial"/>
          <w:color w:val="000000"/>
          <w:szCs w:val="22"/>
          <w:lang w:eastAsia="en-AU"/>
        </w:rPr>
      </w:pPr>
      <w:r>
        <w:rPr>
          <w:rFonts w:cs="Arial"/>
          <w:color w:val="000000"/>
          <w:szCs w:val="22"/>
          <w:lang w:eastAsia="en-AU"/>
        </w:rPr>
        <w:t>S</w:t>
      </w:r>
      <w:r w:rsidR="0042070C">
        <w:rPr>
          <w:rFonts w:cs="Arial"/>
          <w:color w:val="000000"/>
          <w:szCs w:val="22"/>
          <w:lang w:eastAsia="en-AU"/>
        </w:rPr>
        <w:t>ection 90 PBS approved community pharmac</w:t>
      </w:r>
      <w:r>
        <w:rPr>
          <w:rFonts w:cs="Arial"/>
          <w:color w:val="000000"/>
          <w:szCs w:val="22"/>
          <w:lang w:eastAsia="en-AU"/>
        </w:rPr>
        <w:t>ies</w:t>
      </w:r>
      <w:r w:rsidR="0042070C">
        <w:rPr>
          <w:rFonts w:cs="Arial"/>
          <w:color w:val="000000"/>
          <w:szCs w:val="22"/>
          <w:lang w:eastAsia="en-AU"/>
        </w:rPr>
        <w:t xml:space="preserve"> </w:t>
      </w:r>
      <w:r w:rsidR="004247E9">
        <w:rPr>
          <w:rFonts w:cs="Arial"/>
          <w:color w:val="000000"/>
          <w:szCs w:val="22"/>
          <w:lang w:eastAsia="en-AU"/>
        </w:rPr>
        <w:t>can claim different services for the same patient in line with the Program Rules for each Community Pharmacy Program.</w:t>
      </w:r>
    </w:p>
    <w:p w14:paraId="6E9F503F" w14:textId="535E4B70" w:rsidR="004247E9" w:rsidRPr="00261993" w:rsidRDefault="007A0AB7" w:rsidP="00841102">
      <w:pPr>
        <w:spacing w:before="0" w:line="240" w:lineRule="auto"/>
        <w:jc w:val="both"/>
        <w:rPr>
          <w:rFonts w:cs="Arial"/>
          <w:color w:val="000000"/>
          <w:szCs w:val="22"/>
          <w:lang w:eastAsia="en-AU"/>
        </w:rPr>
      </w:pPr>
      <w:r>
        <w:rPr>
          <w:rFonts w:cs="Arial"/>
          <w:color w:val="000000"/>
          <w:szCs w:val="22"/>
          <w:lang w:eastAsia="en-AU"/>
        </w:rPr>
        <w:t>I</w:t>
      </w:r>
      <w:r w:rsidR="004247E9">
        <w:rPr>
          <w:rFonts w:cs="Arial"/>
          <w:color w:val="000000"/>
          <w:szCs w:val="22"/>
          <w:lang w:eastAsia="en-AU"/>
        </w:rPr>
        <w:t xml:space="preserve">nformation regarding Community Pharmacy Programs </w:t>
      </w:r>
      <w:r>
        <w:rPr>
          <w:rFonts w:cs="Arial"/>
          <w:color w:val="000000"/>
          <w:szCs w:val="22"/>
          <w:lang w:eastAsia="en-AU"/>
        </w:rPr>
        <w:t>is</w:t>
      </w:r>
      <w:r w:rsidR="004247E9">
        <w:rPr>
          <w:rFonts w:cs="Arial"/>
          <w:color w:val="000000"/>
          <w:szCs w:val="22"/>
          <w:lang w:eastAsia="en-AU"/>
        </w:rPr>
        <w:t xml:space="preserve"> available on the </w:t>
      </w:r>
      <w:hyperlink r:id="rId19" w:history="1">
        <w:r w:rsidR="004247E9" w:rsidRPr="00E0001F">
          <w:rPr>
            <w:rStyle w:val="Hyperlink"/>
            <w:rFonts w:cs="Arial"/>
            <w:szCs w:val="22"/>
            <w:lang w:eastAsia="en-AU"/>
          </w:rPr>
          <w:t>PPA website</w:t>
        </w:r>
      </w:hyperlink>
      <w:r w:rsidR="004247E9">
        <w:rPr>
          <w:rFonts w:cs="Arial"/>
          <w:color w:val="000000"/>
          <w:szCs w:val="22"/>
          <w:lang w:eastAsia="en-AU"/>
        </w:rPr>
        <w:t>.</w:t>
      </w:r>
    </w:p>
    <w:p w14:paraId="31386205" w14:textId="77777777" w:rsidR="004247E9" w:rsidRPr="00261993" w:rsidRDefault="004247E9" w:rsidP="00841102">
      <w:pPr>
        <w:pStyle w:val="ListBullet"/>
        <w:spacing w:before="120" w:after="120"/>
        <w:jc w:val="both"/>
        <w:rPr>
          <w:rFonts w:cs="Arial"/>
          <w:b/>
          <w:bCs/>
          <w:color w:val="358189"/>
          <w:szCs w:val="22"/>
        </w:rPr>
      </w:pPr>
      <w:r w:rsidRPr="00261993">
        <w:rPr>
          <w:rFonts w:cs="Arial"/>
          <w:b/>
          <w:bCs/>
          <w:color w:val="358189"/>
          <w:szCs w:val="22"/>
        </w:rPr>
        <w:t xml:space="preserve">Can hospitals submit claims for the ODT Community Pharmacy Program? </w:t>
      </w:r>
    </w:p>
    <w:p w14:paraId="5B152D96" w14:textId="5CAB36C9" w:rsidR="004247E9" w:rsidRPr="00261993" w:rsidRDefault="004247E9" w:rsidP="00841102">
      <w:pPr>
        <w:jc w:val="both"/>
        <w:rPr>
          <w:rFonts w:cs="Arial"/>
          <w:bCs/>
          <w:iCs/>
          <w:szCs w:val="22"/>
        </w:rPr>
      </w:pPr>
      <w:r w:rsidRPr="00261993">
        <w:rPr>
          <w:rFonts w:cs="Arial"/>
          <w:bCs/>
          <w:iCs/>
          <w:szCs w:val="22"/>
        </w:rPr>
        <w:t xml:space="preserve">The ODT Community Pharmacy Program is available to section </w:t>
      </w:r>
      <w:r w:rsidR="0042070C">
        <w:rPr>
          <w:rFonts w:cs="Arial"/>
          <w:bCs/>
          <w:iCs/>
          <w:szCs w:val="22"/>
        </w:rPr>
        <w:t xml:space="preserve">90 </w:t>
      </w:r>
      <w:r w:rsidRPr="00261993">
        <w:rPr>
          <w:rFonts w:cs="Arial"/>
          <w:bCs/>
          <w:iCs/>
          <w:szCs w:val="22"/>
        </w:rPr>
        <w:t>PBS approved community pharmacies only, who are authorised by their relevant state or territory to supply ODT medicines. Hospital pharmacies are not eligible to claim fees under the ODT Community Pharmacy Program.</w:t>
      </w:r>
    </w:p>
    <w:p w14:paraId="5682B02D" w14:textId="77777777" w:rsidR="004247E9" w:rsidRPr="00261993" w:rsidRDefault="004247E9" w:rsidP="00841102">
      <w:pPr>
        <w:jc w:val="both"/>
        <w:rPr>
          <w:rFonts w:cs="Arial"/>
          <w:bCs/>
          <w:iCs/>
          <w:szCs w:val="22"/>
        </w:rPr>
      </w:pPr>
      <w:r w:rsidRPr="00261993">
        <w:rPr>
          <w:rFonts w:cs="Arial"/>
          <w:bCs/>
          <w:iCs/>
          <w:szCs w:val="22"/>
        </w:rPr>
        <w:t xml:space="preserve">Details for ODT Community Pharmacy Program eligibility is available in the Program Rules on the </w:t>
      </w:r>
      <w:hyperlink r:id="rId20" w:history="1">
        <w:r w:rsidRPr="00261993">
          <w:rPr>
            <w:rStyle w:val="Hyperlink"/>
            <w:rFonts w:cs="Arial"/>
            <w:bCs/>
            <w:iCs/>
            <w:szCs w:val="22"/>
          </w:rPr>
          <w:t>PPA website</w:t>
        </w:r>
      </w:hyperlink>
      <w:r w:rsidRPr="00261993">
        <w:rPr>
          <w:rFonts w:cs="Arial"/>
          <w:bCs/>
          <w:iCs/>
          <w:szCs w:val="22"/>
        </w:rPr>
        <w:t>.</w:t>
      </w:r>
    </w:p>
    <w:p w14:paraId="6EADA2A2" w14:textId="77777777" w:rsidR="004247E9" w:rsidRPr="00261993" w:rsidRDefault="004247E9" w:rsidP="00841102">
      <w:pPr>
        <w:pStyle w:val="ListBullet"/>
        <w:spacing w:before="120" w:after="120"/>
        <w:jc w:val="both"/>
        <w:rPr>
          <w:rFonts w:cs="Arial"/>
          <w:b/>
          <w:bCs/>
          <w:color w:val="358189"/>
          <w:szCs w:val="22"/>
        </w:rPr>
      </w:pPr>
      <w:r w:rsidRPr="00261993">
        <w:rPr>
          <w:rFonts w:cs="Arial"/>
          <w:b/>
          <w:bCs/>
          <w:color w:val="358189"/>
          <w:szCs w:val="22"/>
        </w:rPr>
        <w:t>Can prescribers claim the injection fee under the ODT Community Pharmacy Program?</w:t>
      </w:r>
    </w:p>
    <w:p w14:paraId="16451D76" w14:textId="68C88541" w:rsidR="004247E9" w:rsidRPr="00261993" w:rsidRDefault="004247E9" w:rsidP="00841102">
      <w:pPr>
        <w:jc w:val="both"/>
        <w:rPr>
          <w:rFonts w:cs="Arial"/>
          <w:color w:val="auto"/>
          <w:szCs w:val="22"/>
        </w:rPr>
      </w:pPr>
      <w:r w:rsidRPr="00261993">
        <w:rPr>
          <w:rFonts w:cs="Arial"/>
          <w:color w:val="auto"/>
          <w:szCs w:val="22"/>
        </w:rPr>
        <w:t xml:space="preserve">The ODT Community Pharmacy Program is available to </w:t>
      </w:r>
      <w:r w:rsidR="009A0CD6">
        <w:rPr>
          <w:rFonts w:cs="Arial"/>
          <w:color w:val="auto"/>
          <w:szCs w:val="22"/>
        </w:rPr>
        <w:t>section 90</w:t>
      </w:r>
      <w:r w:rsidRPr="00261993">
        <w:rPr>
          <w:rFonts w:cs="Arial"/>
          <w:color w:val="auto"/>
          <w:szCs w:val="22"/>
        </w:rPr>
        <w:t xml:space="preserve"> community pharmacies only. </w:t>
      </w:r>
    </w:p>
    <w:p w14:paraId="7487EE0A" w14:textId="6D22A017" w:rsidR="004247E9" w:rsidRPr="00261993" w:rsidRDefault="004247E9" w:rsidP="00841102">
      <w:pPr>
        <w:jc w:val="both"/>
        <w:rPr>
          <w:rFonts w:cs="Arial"/>
          <w:color w:val="auto"/>
          <w:szCs w:val="22"/>
        </w:rPr>
      </w:pPr>
      <w:r w:rsidRPr="00261993">
        <w:rPr>
          <w:rFonts w:cs="Arial"/>
          <w:color w:val="auto"/>
          <w:szCs w:val="22"/>
        </w:rPr>
        <w:t>Prescribers can continue to treat and provide clinical services</w:t>
      </w:r>
      <w:r w:rsidR="0042070C">
        <w:rPr>
          <w:rFonts w:cs="Arial"/>
          <w:color w:val="auto"/>
          <w:szCs w:val="22"/>
        </w:rPr>
        <w:t>, including administration of buprenorphine injections</w:t>
      </w:r>
      <w:r w:rsidR="00265F39">
        <w:rPr>
          <w:rFonts w:cs="Arial"/>
          <w:color w:val="auto"/>
          <w:szCs w:val="22"/>
        </w:rPr>
        <w:t>,</w:t>
      </w:r>
      <w:r w:rsidR="0042070C" w:rsidRPr="00261993">
        <w:rPr>
          <w:rFonts w:cs="Arial"/>
          <w:color w:val="auto"/>
          <w:szCs w:val="22"/>
        </w:rPr>
        <w:t xml:space="preserve"> to</w:t>
      </w:r>
      <w:r w:rsidRPr="00261993">
        <w:rPr>
          <w:rFonts w:cs="Arial"/>
          <w:color w:val="auto"/>
          <w:szCs w:val="22"/>
        </w:rPr>
        <w:t xml:space="preserve"> patients </w:t>
      </w:r>
      <w:r w:rsidR="008F414D">
        <w:rPr>
          <w:rFonts w:cs="Arial"/>
          <w:color w:val="auto"/>
          <w:szCs w:val="22"/>
        </w:rPr>
        <w:t>which includes</w:t>
      </w:r>
      <w:r w:rsidR="008F414D" w:rsidRPr="00261993">
        <w:rPr>
          <w:rFonts w:cs="Arial"/>
          <w:color w:val="auto"/>
          <w:szCs w:val="22"/>
        </w:rPr>
        <w:t xml:space="preserve"> </w:t>
      </w:r>
      <w:r w:rsidRPr="00261993">
        <w:rPr>
          <w:rFonts w:cs="Arial"/>
          <w:color w:val="auto"/>
          <w:szCs w:val="22"/>
        </w:rPr>
        <w:t>services rebated under the Medicare Benefits Schedule.</w:t>
      </w:r>
    </w:p>
    <w:p w14:paraId="6333366A" w14:textId="77777777" w:rsidR="00794A9A" w:rsidRPr="00261993" w:rsidRDefault="00794A9A" w:rsidP="00841102">
      <w:pPr>
        <w:pStyle w:val="ListBullet"/>
        <w:spacing w:before="120" w:after="120"/>
        <w:jc w:val="both"/>
        <w:rPr>
          <w:rFonts w:cs="Arial"/>
          <w:b/>
          <w:bCs/>
          <w:color w:val="358189"/>
          <w:szCs w:val="22"/>
        </w:rPr>
      </w:pPr>
      <w:r>
        <w:rPr>
          <w:rFonts w:cs="Arial"/>
          <w:b/>
          <w:bCs/>
          <w:color w:val="358189"/>
          <w:szCs w:val="22"/>
        </w:rPr>
        <w:lastRenderedPageBreak/>
        <w:t>Do all my patients need to sign the PPA consent form for the ODT Community Pharmacy Program?</w:t>
      </w:r>
    </w:p>
    <w:p w14:paraId="3EBB7D1D" w14:textId="77777777" w:rsidR="00794A9A" w:rsidRDefault="00794A9A" w:rsidP="00841102">
      <w:pPr>
        <w:jc w:val="both"/>
        <w:rPr>
          <w:rFonts w:cs="Arial"/>
          <w:bCs/>
          <w:iCs/>
          <w:szCs w:val="22"/>
        </w:rPr>
      </w:pPr>
      <w:r>
        <w:rPr>
          <w:rFonts w:cs="Arial"/>
          <w:bCs/>
          <w:iCs/>
          <w:szCs w:val="22"/>
        </w:rPr>
        <w:t>Community pharmacies are required to obtain written consent from the patient (or carer) prior to providing services under the ODT Community Pharmacy Program.</w:t>
      </w:r>
    </w:p>
    <w:p w14:paraId="39BB9DFF" w14:textId="5D4FE9E3" w:rsidR="00794A9A" w:rsidRPr="00261993" w:rsidRDefault="00794A9A" w:rsidP="00841102">
      <w:pPr>
        <w:jc w:val="both"/>
        <w:rPr>
          <w:rFonts w:cs="Arial"/>
          <w:bCs/>
          <w:iCs/>
          <w:szCs w:val="22"/>
        </w:rPr>
      </w:pPr>
      <w:r>
        <w:rPr>
          <w:rFonts w:cs="Arial"/>
          <w:bCs/>
          <w:iCs/>
          <w:szCs w:val="22"/>
        </w:rPr>
        <w:t>The consent relates to patient access to the program, reporting</w:t>
      </w:r>
      <w:r w:rsidR="008F414D">
        <w:rPr>
          <w:rFonts w:cs="Arial"/>
          <w:bCs/>
          <w:iCs/>
          <w:szCs w:val="22"/>
        </w:rPr>
        <w:t>,</w:t>
      </w:r>
      <w:r>
        <w:rPr>
          <w:rFonts w:cs="Arial"/>
          <w:bCs/>
          <w:iCs/>
          <w:szCs w:val="22"/>
        </w:rPr>
        <w:t xml:space="preserve"> and claiming. Further information about collected information, including the information statement and consent form is available from the </w:t>
      </w:r>
      <w:hyperlink r:id="rId21" w:history="1">
        <w:r w:rsidRPr="00F25F34">
          <w:rPr>
            <w:rStyle w:val="Hyperlink"/>
            <w:rFonts w:cs="Arial"/>
            <w:bCs/>
            <w:iCs/>
            <w:szCs w:val="22"/>
          </w:rPr>
          <w:t>PPA website</w:t>
        </w:r>
      </w:hyperlink>
      <w:r>
        <w:rPr>
          <w:rFonts w:cs="Arial"/>
          <w:bCs/>
          <w:iCs/>
          <w:szCs w:val="22"/>
        </w:rPr>
        <w:t>.</w:t>
      </w:r>
    </w:p>
    <w:p w14:paraId="720AF2CF" w14:textId="29B8AF64" w:rsidR="009A0CD6" w:rsidRDefault="009A0CD6" w:rsidP="009A0CD6">
      <w:pPr>
        <w:pStyle w:val="Heading2"/>
      </w:pPr>
      <w:r>
        <w:t>Patients</w:t>
      </w:r>
    </w:p>
    <w:p w14:paraId="3504732D" w14:textId="642B73EB" w:rsidR="00D94BC8" w:rsidRPr="00261993" w:rsidRDefault="00D94BC8" w:rsidP="00841102">
      <w:pPr>
        <w:pStyle w:val="ListBullet"/>
        <w:spacing w:before="120" w:after="120"/>
        <w:jc w:val="both"/>
        <w:rPr>
          <w:rFonts w:cs="Arial"/>
          <w:b/>
          <w:bCs/>
          <w:color w:val="358189"/>
          <w:szCs w:val="22"/>
        </w:rPr>
      </w:pPr>
      <w:r w:rsidRPr="00261993">
        <w:rPr>
          <w:rFonts w:cs="Arial"/>
          <w:b/>
          <w:bCs/>
          <w:color w:val="358189"/>
          <w:szCs w:val="22"/>
        </w:rPr>
        <w:t xml:space="preserve">Will ODT medicines </w:t>
      </w:r>
      <w:r w:rsidR="00F1747B" w:rsidRPr="00261993">
        <w:rPr>
          <w:rFonts w:cs="Arial"/>
          <w:b/>
          <w:bCs/>
          <w:color w:val="358189"/>
          <w:szCs w:val="22"/>
        </w:rPr>
        <w:t xml:space="preserve">be visible in </w:t>
      </w:r>
      <w:r w:rsidRPr="00261993">
        <w:rPr>
          <w:rFonts w:cs="Arial"/>
          <w:b/>
          <w:bCs/>
          <w:color w:val="358189"/>
          <w:szCs w:val="22"/>
        </w:rPr>
        <w:t>My</w:t>
      </w:r>
      <w:r w:rsidR="00F1747B" w:rsidRPr="00261993">
        <w:rPr>
          <w:rFonts w:cs="Arial"/>
          <w:b/>
          <w:bCs/>
          <w:color w:val="358189"/>
          <w:szCs w:val="22"/>
        </w:rPr>
        <w:t xml:space="preserve"> </w:t>
      </w:r>
      <w:r w:rsidRPr="00261993">
        <w:rPr>
          <w:rFonts w:cs="Arial"/>
          <w:b/>
          <w:bCs/>
          <w:color w:val="358189"/>
          <w:szCs w:val="22"/>
        </w:rPr>
        <w:t>Health</w:t>
      </w:r>
      <w:r w:rsidR="00F1747B" w:rsidRPr="00261993">
        <w:rPr>
          <w:rFonts w:cs="Arial"/>
          <w:b/>
          <w:bCs/>
          <w:color w:val="358189"/>
          <w:szCs w:val="22"/>
        </w:rPr>
        <w:t xml:space="preserve"> </w:t>
      </w:r>
      <w:r w:rsidRPr="00261993">
        <w:rPr>
          <w:rFonts w:cs="Arial"/>
          <w:b/>
          <w:bCs/>
          <w:color w:val="358189"/>
          <w:szCs w:val="22"/>
        </w:rPr>
        <w:t>Record?</w:t>
      </w:r>
      <w:r w:rsidR="00F1747B" w:rsidRPr="00261993">
        <w:rPr>
          <w:rFonts w:cs="Arial"/>
          <w:b/>
          <w:bCs/>
          <w:color w:val="358189"/>
          <w:szCs w:val="22"/>
        </w:rPr>
        <w:t xml:space="preserve"> Can I change this?</w:t>
      </w:r>
    </w:p>
    <w:p w14:paraId="3491AC39" w14:textId="08E56A4B" w:rsidR="00F1747B" w:rsidRPr="00261993" w:rsidRDefault="00F1747B" w:rsidP="00841102">
      <w:pPr>
        <w:jc w:val="both"/>
        <w:rPr>
          <w:rFonts w:cs="Arial"/>
          <w:bCs/>
          <w:iCs/>
          <w:szCs w:val="22"/>
        </w:rPr>
      </w:pPr>
      <w:r w:rsidRPr="00261993">
        <w:rPr>
          <w:rFonts w:cs="Arial"/>
          <w:bCs/>
          <w:iCs/>
          <w:szCs w:val="22"/>
        </w:rPr>
        <w:t xml:space="preserve">Dispensing of ODT medicines on the PBS will appear in My Health Record (MHR). This is a change to previous practice, </w:t>
      </w:r>
      <w:r w:rsidR="009A0CD6">
        <w:rPr>
          <w:rFonts w:cs="Arial"/>
          <w:bCs/>
          <w:iCs/>
          <w:szCs w:val="22"/>
        </w:rPr>
        <w:t>as</w:t>
      </w:r>
      <w:r w:rsidRPr="00261993">
        <w:rPr>
          <w:rFonts w:cs="Arial"/>
          <w:bCs/>
          <w:iCs/>
          <w:szCs w:val="22"/>
        </w:rPr>
        <w:t xml:space="preserve"> previously ODT medicines were dispensed as a private prescription.</w:t>
      </w:r>
    </w:p>
    <w:p w14:paraId="2F703365" w14:textId="64648153" w:rsidR="00F1747B" w:rsidRPr="00261993" w:rsidRDefault="00F1747B" w:rsidP="00841102">
      <w:pPr>
        <w:jc w:val="both"/>
        <w:rPr>
          <w:rFonts w:cs="Arial"/>
          <w:bCs/>
          <w:iCs/>
          <w:szCs w:val="22"/>
        </w:rPr>
      </w:pPr>
      <w:r w:rsidRPr="00261993">
        <w:rPr>
          <w:rFonts w:cs="Arial"/>
          <w:bCs/>
          <w:iCs/>
          <w:szCs w:val="22"/>
        </w:rPr>
        <w:t>MHR is a consumer</w:t>
      </w:r>
      <w:r w:rsidR="008F414D">
        <w:rPr>
          <w:rFonts w:cs="Arial"/>
          <w:bCs/>
          <w:iCs/>
          <w:szCs w:val="22"/>
        </w:rPr>
        <w:t>-</w:t>
      </w:r>
      <w:r w:rsidRPr="00261993">
        <w:rPr>
          <w:rFonts w:cs="Arial"/>
          <w:bCs/>
          <w:iCs/>
          <w:szCs w:val="22"/>
        </w:rPr>
        <w:t xml:space="preserve">controlled system. MHR is a safe and secure system, and </w:t>
      </w:r>
      <w:r w:rsidR="00AD742A" w:rsidRPr="00261993">
        <w:rPr>
          <w:rFonts w:cs="Arial"/>
          <w:bCs/>
          <w:iCs/>
          <w:szCs w:val="22"/>
        </w:rPr>
        <w:t>patients</w:t>
      </w:r>
      <w:r w:rsidRPr="00261993">
        <w:rPr>
          <w:rFonts w:cs="Arial"/>
          <w:bCs/>
          <w:iCs/>
          <w:szCs w:val="22"/>
        </w:rPr>
        <w:t xml:space="preserve"> are in control of it. </w:t>
      </w:r>
      <w:r w:rsidR="00AD742A" w:rsidRPr="00261993">
        <w:rPr>
          <w:rFonts w:cs="Arial"/>
          <w:bCs/>
          <w:iCs/>
          <w:szCs w:val="22"/>
        </w:rPr>
        <w:t>Patients</w:t>
      </w:r>
      <w:r w:rsidRPr="00261993">
        <w:rPr>
          <w:rFonts w:cs="Arial"/>
          <w:bCs/>
          <w:iCs/>
          <w:szCs w:val="22"/>
        </w:rPr>
        <w:t xml:space="preserve"> can manage </w:t>
      </w:r>
      <w:r w:rsidR="00AD742A" w:rsidRPr="00261993">
        <w:rPr>
          <w:rFonts w:cs="Arial"/>
          <w:bCs/>
          <w:iCs/>
          <w:szCs w:val="22"/>
        </w:rPr>
        <w:t>their</w:t>
      </w:r>
      <w:r w:rsidRPr="00261993">
        <w:rPr>
          <w:rFonts w:cs="Arial"/>
          <w:bCs/>
          <w:iCs/>
          <w:szCs w:val="22"/>
        </w:rPr>
        <w:t xml:space="preserve"> important information, control who has access to it, and see what has been accessed. </w:t>
      </w:r>
    </w:p>
    <w:p w14:paraId="7E7066C1" w14:textId="025F80B7" w:rsidR="00F1747B" w:rsidRPr="00261993" w:rsidRDefault="00AD742A" w:rsidP="00841102">
      <w:pPr>
        <w:jc w:val="both"/>
        <w:rPr>
          <w:rFonts w:cs="Arial"/>
          <w:bCs/>
          <w:iCs/>
          <w:szCs w:val="22"/>
        </w:rPr>
      </w:pPr>
      <w:r w:rsidRPr="00261993">
        <w:rPr>
          <w:rFonts w:cs="Arial"/>
          <w:bCs/>
          <w:iCs/>
          <w:szCs w:val="22"/>
        </w:rPr>
        <w:t>Patients</w:t>
      </w:r>
      <w:r w:rsidR="00F1747B" w:rsidRPr="00261993">
        <w:rPr>
          <w:rFonts w:cs="Arial"/>
          <w:bCs/>
          <w:iCs/>
          <w:szCs w:val="22"/>
        </w:rPr>
        <w:t xml:space="preserve"> can choose to restrict access to your </w:t>
      </w:r>
      <w:hyperlink r:id="rId22" w:history="1">
        <w:r w:rsidR="00F1747B" w:rsidRPr="00261993">
          <w:rPr>
            <w:rStyle w:val="Hyperlink"/>
            <w:rFonts w:cs="Arial"/>
            <w:bCs/>
            <w:iCs/>
            <w:szCs w:val="22"/>
          </w:rPr>
          <w:t>record</w:t>
        </w:r>
      </w:hyperlink>
      <w:r w:rsidR="00F1747B" w:rsidRPr="00261993">
        <w:rPr>
          <w:rFonts w:cs="Arial"/>
          <w:bCs/>
          <w:iCs/>
          <w:szCs w:val="22"/>
        </w:rPr>
        <w:t xml:space="preserve"> or to specific </w:t>
      </w:r>
      <w:hyperlink r:id="rId23" w:history="1">
        <w:r w:rsidR="00F1747B" w:rsidRPr="00261993">
          <w:rPr>
            <w:rStyle w:val="Hyperlink"/>
            <w:rFonts w:cs="Arial"/>
            <w:bCs/>
            <w:iCs/>
            <w:szCs w:val="22"/>
          </w:rPr>
          <w:t>documents</w:t>
        </w:r>
      </w:hyperlink>
      <w:r w:rsidR="00AA253D">
        <w:rPr>
          <w:rFonts w:cs="Arial"/>
          <w:bCs/>
          <w:iCs/>
          <w:szCs w:val="22"/>
        </w:rPr>
        <w:t>.</w:t>
      </w:r>
    </w:p>
    <w:p w14:paraId="3922FBBD" w14:textId="77777777" w:rsidR="00F1747B" w:rsidRPr="00261993" w:rsidRDefault="00F1747B" w:rsidP="00841102">
      <w:pPr>
        <w:numPr>
          <w:ilvl w:val="0"/>
          <w:numId w:val="19"/>
        </w:numPr>
        <w:jc w:val="both"/>
        <w:rPr>
          <w:rFonts w:cs="Arial"/>
          <w:bCs/>
          <w:iCs/>
          <w:szCs w:val="22"/>
        </w:rPr>
      </w:pPr>
      <w:r w:rsidRPr="00261993">
        <w:rPr>
          <w:rFonts w:cs="Arial"/>
          <w:bCs/>
          <w:iCs/>
          <w:szCs w:val="22"/>
        </w:rPr>
        <w:t xml:space="preserve">You can decide which of your healthcare providers can access your record by setting a record access code. </w:t>
      </w:r>
    </w:p>
    <w:p w14:paraId="0E2064CB" w14:textId="77777777" w:rsidR="00F1747B" w:rsidRPr="00261993" w:rsidRDefault="00F1747B" w:rsidP="00841102">
      <w:pPr>
        <w:numPr>
          <w:ilvl w:val="0"/>
          <w:numId w:val="19"/>
        </w:numPr>
        <w:jc w:val="both"/>
        <w:rPr>
          <w:rFonts w:cs="Arial"/>
          <w:bCs/>
          <w:iCs/>
          <w:szCs w:val="22"/>
        </w:rPr>
      </w:pPr>
      <w:r w:rsidRPr="00261993">
        <w:rPr>
          <w:rFonts w:cs="Arial"/>
          <w:bCs/>
          <w:iCs/>
          <w:szCs w:val="22"/>
        </w:rPr>
        <w:t xml:space="preserve">You can set </w:t>
      </w:r>
      <w:proofErr w:type="gramStart"/>
      <w:r w:rsidRPr="00261993">
        <w:rPr>
          <w:rFonts w:cs="Arial"/>
          <w:bCs/>
          <w:iCs/>
          <w:szCs w:val="22"/>
        </w:rPr>
        <w:t>particular records</w:t>
      </w:r>
      <w:proofErr w:type="gramEnd"/>
      <w:r w:rsidRPr="00261993">
        <w:rPr>
          <w:rFonts w:cs="Arial"/>
          <w:bCs/>
          <w:iCs/>
          <w:szCs w:val="22"/>
        </w:rPr>
        <w:t xml:space="preserve"> to Restricted Access, meaning a health professional will need an access code to access that record.</w:t>
      </w:r>
    </w:p>
    <w:p w14:paraId="7F652ED0" w14:textId="24D999BD" w:rsidR="00F1747B" w:rsidRPr="00261993" w:rsidRDefault="00F1747B" w:rsidP="00841102">
      <w:pPr>
        <w:jc w:val="both"/>
        <w:rPr>
          <w:rFonts w:cs="Arial"/>
          <w:bCs/>
          <w:iCs/>
          <w:szCs w:val="22"/>
        </w:rPr>
      </w:pPr>
      <w:r w:rsidRPr="00261993">
        <w:rPr>
          <w:rFonts w:cs="Arial"/>
          <w:bCs/>
          <w:iCs/>
          <w:szCs w:val="22"/>
        </w:rPr>
        <w:t xml:space="preserve">Once </w:t>
      </w:r>
      <w:r w:rsidR="00AD742A" w:rsidRPr="00261993">
        <w:rPr>
          <w:rFonts w:cs="Arial"/>
          <w:bCs/>
          <w:iCs/>
          <w:szCs w:val="22"/>
        </w:rPr>
        <w:t>patients</w:t>
      </w:r>
      <w:r w:rsidRPr="00261993">
        <w:rPr>
          <w:rFonts w:cs="Arial"/>
          <w:bCs/>
          <w:iCs/>
          <w:szCs w:val="22"/>
        </w:rPr>
        <w:t xml:space="preserve"> log into </w:t>
      </w:r>
      <w:r w:rsidR="00AD742A" w:rsidRPr="00261993">
        <w:rPr>
          <w:rFonts w:cs="Arial"/>
          <w:bCs/>
          <w:iCs/>
          <w:szCs w:val="22"/>
        </w:rPr>
        <w:t>their</w:t>
      </w:r>
      <w:r w:rsidRPr="00261993">
        <w:rPr>
          <w:rFonts w:cs="Arial"/>
          <w:bCs/>
          <w:iCs/>
          <w:szCs w:val="22"/>
        </w:rPr>
        <w:t xml:space="preserve"> My Health Record, select the 'Privacy and Access' tab from the home bar. </w:t>
      </w:r>
      <w:r w:rsidR="00AD742A" w:rsidRPr="00261993">
        <w:rPr>
          <w:rFonts w:cs="Arial"/>
          <w:bCs/>
          <w:iCs/>
          <w:szCs w:val="22"/>
        </w:rPr>
        <w:t>Patients</w:t>
      </w:r>
      <w:r w:rsidRPr="00261993">
        <w:rPr>
          <w:rFonts w:cs="Arial"/>
          <w:bCs/>
          <w:iCs/>
          <w:szCs w:val="22"/>
        </w:rPr>
        <w:t xml:space="preserve"> can then select either:</w:t>
      </w:r>
    </w:p>
    <w:p w14:paraId="3ABB2CCD" w14:textId="12ACBD45" w:rsidR="00F1747B" w:rsidRPr="00261993" w:rsidRDefault="00F1747B" w:rsidP="00841102">
      <w:pPr>
        <w:pStyle w:val="ListParagraph"/>
        <w:numPr>
          <w:ilvl w:val="0"/>
          <w:numId w:val="20"/>
        </w:numPr>
        <w:jc w:val="both"/>
        <w:rPr>
          <w:rFonts w:cs="Arial"/>
          <w:bCs/>
          <w:iCs/>
          <w:szCs w:val="22"/>
        </w:rPr>
      </w:pPr>
      <w:r w:rsidRPr="00261993">
        <w:rPr>
          <w:rFonts w:cs="Arial"/>
          <w:bCs/>
          <w:iCs/>
          <w:szCs w:val="22"/>
        </w:rPr>
        <w:t xml:space="preserve">‘My Healthcare Organisations’ and set an access code for health professionals which you will need to provide them to access your </w:t>
      </w:r>
      <w:proofErr w:type="gramStart"/>
      <w:r w:rsidRPr="00261993">
        <w:rPr>
          <w:rFonts w:cs="Arial"/>
          <w:bCs/>
          <w:iCs/>
          <w:szCs w:val="22"/>
        </w:rPr>
        <w:t>MHR</w:t>
      </w:r>
      <w:proofErr w:type="gramEnd"/>
    </w:p>
    <w:p w14:paraId="6B0D518B" w14:textId="34D003B5" w:rsidR="00D94BC8" w:rsidRPr="00261993" w:rsidRDefault="00F1747B" w:rsidP="00841102">
      <w:pPr>
        <w:numPr>
          <w:ilvl w:val="0"/>
          <w:numId w:val="20"/>
        </w:numPr>
        <w:jc w:val="both"/>
        <w:rPr>
          <w:rFonts w:cs="Arial"/>
          <w:bCs/>
          <w:iCs/>
          <w:szCs w:val="22"/>
        </w:rPr>
      </w:pPr>
      <w:r w:rsidRPr="00261993">
        <w:rPr>
          <w:rFonts w:cs="Arial"/>
          <w:bCs/>
          <w:iCs/>
          <w:szCs w:val="22"/>
        </w:rPr>
        <w:t>‘Manage My Document Access’ and select the documents you wish to restrict access to and then set an access code for health professionals which you will need to provide them to access your MHR</w:t>
      </w:r>
      <w:r w:rsidR="00AA253D">
        <w:rPr>
          <w:rFonts w:cs="Arial"/>
          <w:bCs/>
          <w:iCs/>
          <w:szCs w:val="22"/>
        </w:rPr>
        <w:t>.</w:t>
      </w:r>
    </w:p>
    <w:p w14:paraId="2ECA848B" w14:textId="77777777" w:rsidR="00D538B0" w:rsidRDefault="00D538B0" w:rsidP="00841102">
      <w:pPr>
        <w:spacing w:before="0" w:after="0" w:line="240" w:lineRule="auto"/>
        <w:jc w:val="both"/>
        <w:rPr>
          <w:rFonts w:cs="Arial"/>
          <w:b/>
          <w:bCs/>
          <w:iCs/>
          <w:color w:val="358189"/>
          <w:sz w:val="36"/>
          <w:szCs w:val="28"/>
        </w:rPr>
      </w:pPr>
      <w:r>
        <w:br w:type="page"/>
      </w:r>
    </w:p>
    <w:p w14:paraId="6CCD1193" w14:textId="7CDC698F" w:rsidR="001F5CB6" w:rsidRDefault="001F5CB6" w:rsidP="00841102">
      <w:pPr>
        <w:pStyle w:val="Heading2"/>
        <w:jc w:val="both"/>
      </w:pPr>
      <w:r>
        <w:lastRenderedPageBreak/>
        <w:t>General</w:t>
      </w:r>
    </w:p>
    <w:p w14:paraId="3D430A98" w14:textId="77777777" w:rsidR="000B7E5B" w:rsidRDefault="000B7E5B" w:rsidP="00841102">
      <w:pPr>
        <w:jc w:val="both"/>
        <w:rPr>
          <w:rFonts w:cs="Arial"/>
          <w:b/>
          <w:bCs/>
          <w:color w:val="358189"/>
          <w:szCs w:val="22"/>
        </w:rPr>
      </w:pPr>
      <w:r w:rsidRPr="00261993">
        <w:rPr>
          <w:rFonts w:cs="Arial"/>
          <w:b/>
          <w:bCs/>
          <w:color w:val="358189"/>
          <w:szCs w:val="22"/>
        </w:rPr>
        <w:t xml:space="preserve">Can I </w:t>
      </w:r>
      <w:r>
        <w:rPr>
          <w:rFonts w:cs="Arial"/>
          <w:b/>
          <w:bCs/>
          <w:color w:val="358189"/>
          <w:szCs w:val="22"/>
        </w:rPr>
        <w:t>continue</w:t>
      </w:r>
      <w:r w:rsidRPr="00261993">
        <w:rPr>
          <w:rFonts w:cs="Arial"/>
          <w:b/>
          <w:bCs/>
          <w:color w:val="358189"/>
          <w:szCs w:val="22"/>
        </w:rPr>
        <w:t xml:space="preserve"> prescribing and/or dispensing ODT medicines privately?</w:t>
      </w:r>
      <w:r w:rsidRPr="00004AE5">
        <w:rPr>
          <w:rFonts w:cs="Arial"/>
          <w:b/>
          <w:bCs/>
          <w:color w:val="358189"/>
          <w:szCs w:val="22"/>
        </w:rPr>
        <w:t xml:space="preserve"> </w:t>
      </w:r>
    </w:p>
    <w:p w14:paraId="4FFA392B" w14:textId="1D924FDB" w:rsidR="000B7E5B" w:rsidRPr="00261993" w:rsidRDefault="000B7E5B" w:rsidP="00841102">
      <w:pPr>
        <w:jc w:val="both"/>
        <w:rPr>
          <w:rFonts w:cs="Arial"/>
          <w:bCs/>
          <w:iCs/>
          <w:szCs w:val="22"/>
        </w:rPr>
      </w:pPr>
      <w:r w:rsidRPr="00261993">
        <w:rPr>
          <w:rFonts w:cs="Arial"/>
          <w:bCs/>
          <w:iCs/>
          <w:szCs w:val="22"/>
        </w:rPr>
        <w:t>Patients can choose not to have their ODT medicines dispensed on the PBS</w:t>
      </w:r>
      <w:r>
        <w:rPr>
          <w:rFonts w:cs="Arial"/>
          <w:bCs/>
          <w:iCs/>
          <w:szCs w:val="22"/>
        </w:rPr>
        <w:t>, and</w:t>
      </w:r>
      <w:r w:rsidR="008F414D">
        <w:rPr>
          <w:rFonts w:cs="Arial"/>
          <w:bCs/>
          <w:iCs/>
          <w:szCs w:val="22"/>
        </w:rPr>
        <w:t xml:space="preserve"> instead</w:t>
      </w:r>
      <w:r>
        <w:rPr>
          <w:rFonts w:cs="Arial"/>
          <w:bCs/>
          <w:iCs/>
          <w:szCs w:val="22"/>
        </w:rPr>
        <w:t xml:space="preserve"> choose a private prescription.</w:t>
      </w:r>
      <w:r w:rsidRPr="00261993">
        <w:rPr>
          <w:rFonts w:cs="Arial"/>
          <w:bCs/>
          <w:iCs/>
          <w:szCs w:val="22"/>
        </w:rPr>
        <w:t xml:space="preserve"> However, if a patient or pharmacy </w:t>
      </w:r>
      <w:r w:rsidR="008F414D">
        <w:rPr>
          <w:rFonts w:cs="Arial"/>
          <w:bCs/>
          <w:iCs/>
          <w:szCs w:val="22"/>
        </w:rPr>
        <w:t>opts for a private prescription</w:t>
      </w:r>
      <w:r w:rsidRPr="00261993">
        <w:rPr>
          <w:rFonts w:cs="Arial"/>
          <w:bCs/>
          <w:iCs/>
          <w:szCs w:val="22"/>
        </w:rPr>
        <w:t xml:space="preserve">, the patient will </w:t>
      </w:r>
      <w:r>
        <w:rPr>
          <w:rFonts w:cs="Arial"/>
          <w:bCs/>
          <w:iCs/>
          <w:szCs w:val="22"/>
        </w:rPr>
        <w:t xml:space="preserve">likely be charged privately for </w:t>
      </w:r>
      <w:r w:rsidRPr="00261993">
        <w:rPr>
          <w:rFonts w:cs="Arial"/>
          <w:bCs/>
          <w:iCs/>
          <w:szCs w:val="22"/>
        </w:rPr>
        <w:t>the cost of the medicine</w:t>
      </w:r>
      <w:r w:rsidR="008F414D">
        <w:rPr>
          <w:rFonts w:cs="Arial"/>
          <w:bCs/>
          <w:iCs/>
          <w:szCs w:val="22"/>
        </w:rPr>
        <w:t>,</w:t>
      </w:r>
      <w:r w:rsidRPr="00261993">
        <w:rPr>
          <w:rFonts w:cs="Arial"/>
          <w:bCs/>
          <w:iCs/>
          <w:szCs w:val="22"/>
        </w:rPr>
        <w:t xml:space="preserve"> as well as any outgoing daily dosing fees </w:t>
      </w:r>
      <w:r>
        <w:rPr>
          <w:rFonts w:cs="Arial"/>
          <w:bCs/>
          <w:iCs/>
          <w:szCs w:val="22"/>
        </w:rPr>
        <w:t>(</w:t>
      </w:r>
      <w:r w:rsidRPr="00261993">
        <w:rPr>
          <w:rFonts w:cs="Arial"/>
          <w:bCs/>
          <w:iCs/>
          <w:szCs w:val="22"/>
        </w:rPr>
        <w:t>and would not be charged the PBS co-payment</w:t>
      </w:r>
      <w:r>
        <w:rPr>
          <w:rFonts w:cs="Arial"/>
          <w:bCs/>
          <w:iCs/>
          <w:szCs w:val="22"/>
        </w:rPr>
        <w:t>)</w:t>
      </w:r>
      <w:r w:rsidRPr="00261993">
        <w:rPr>
          <w:rFonts w:cs="Arial"/>
          <w:bCs/>
          <w:iCs/>
          <w:szCs w:val="22"/>
        </w:rPr>
        <w:t>. These charges are not regulated and can vary between pharmacies.</w:t>
      </w:r>
    </w:p>
    <w:p w14:paraId="4D6FF931" w14:textId="77777777" w:rsidR="000B7E5B" w:rsidRPr="00261993" w:rsidRDefault="000B7E5B" w:rsidP="00841102">
      <w:pPr>
        <w:jc w:val="both"/>
        <w:rPr>
          <w:rFonts w:cs="Arial"/>
          <w:bCs/>
          <w:iCs/>
          <w:szCs w:val="22"/>
        </w:rPr>
      </w:pPr>
      <w:r w:rsidRPr="00261993">
        <w:rPr>
          <w:rFonts w:cs="Arial"/>
          <w:bCs/>
          <w:iCs/>
          <w:szCs w:val="22"/>
        </w:rPr>
        <w:t>Amounts paid by patients for private prescription</w:t>
      </w:r>
      <w:r>
        <w:rPr>
          <w:rFonts w:cs="Arial"/>
          <w:bCs/>
          <w:iCs/>
          <w:szCs w:val="22"/>
        </w:rPr>
        <w:t>s</w:t>
      </w:r>
      <w:r w:rsidRPr="00261993">
        <w:rPr>
          <w:rFonts w:cs="Arial"/>
          <w:bCs/>
          <w:iCs/>
          <w:szCs w:val="22"/>
        </w:rPr>
        <w:t xml:space="preserve"> </w:t>
      </w:r>
      <w:r>
        <w:rPr>
          <w:rFonts w:cs="Arial"/>
          <w:bCs/>
          <w:iCs/>
          <w:szCs w:val="22"/>
        </w:rPr>
        <w:t>do</w:t>
      </w:r>
      <w:r w:rsidRPr="00261993">
        <w:rPr>
          <w:rFonts w:cs="Arial"/>
          <w:bCs/>
          <w:iCs/>
          <w:szCs w:val="22"/>
        </w:rPr>
        <w:t xml:space="preserve"> not count towards their </w:t>
      </w:r>
      <w:r>
        <w:rPr>
          <w:rFonts w:cs="Arial"/>
          <w:bCs/>
          <w:iCs/>
          <w:szCs w:val="22"/>
        </w:rPr>
        <w:t>PBS S</w:t>
      </w:r>
      <w:r w:rsidRPr="00261993">
        <w:rPr>
          <w:rFonts w:cs="Arial"/>
          <w:bCs/>
          <w:iCs/>
          <w:szCs w:val="22"/>
        </w:rPr>
        <w:t xml:space="preserve">afety </w:t>
      </w:r>
      <w:r>
        <w:rPr>
          <w:rFonts w:cs="Arial"/>
          <w:bCs/>
          <w:iCs/>
          <w:szCs w:val="22"/>
        </w:rPr>
        <w:t>N</w:t>
      </w:r>
      <w:r w:rsidRPr="00261993">
        <w:rPr>
          <w:rFonts w:cs="Arial"/>
          <w:bCs/>
          <w:iCs/>
          <w:szCs w:val="22"/>
        </w:rPr>
        <w:t xml:space="preserve">et threshold. </w:t>
      </w:r>
    </w:p>
    <w:p w14:paraId="5BB7AD15" w14:textId="77777777" w:rsidR="000B7E5B" w:rsidRPr="00261993" w:rsidRDefault="000B7E5B" w:rsidP="00841102">
      <w:pPr>
        <w:jc w:val="both"/>
        <w:rPr>
          <w:rFonts w:cs="Arial"/>
          <w:b/>
          <w:bCs/>
          <w:color w:val="358189"/>
          <w:szCs w:val="22"/>
        </w:rPr>
      </w:pPr>
      <w:r w:rsidRPr="00261993">
        <w:rPr>
          <w:rFonts w:cs="Arial"/>
          <w:bCs/>
          <w:iCs/>
          <w:szCs w:val="22"/>
        </w:rPr>
        <w:t xml:space="preserve">In addition, as the pharmacy would be dispensing privately, </w:t>
      </w:r>
      <w:r>
        <w:rPr>
          <w:rFonts w:cs="Arial"/>
          <w:bCs/>
          <w:iCs/>
          <w:szCs w:val="22"/>
        </w:rPr>
        <w:t>pharmacies</w:t>
      </w:r>
      <w:r w:rsidRPr="00261993">
        <w:rPr>
          <w:rFonts w:cs="Arial"/>
          <w:bCs/>
          <w:iCs/>
          <w:szCs w:val="22"/>
        </w:rPr>
        <w:t xml:space="preserve"> </w:t>
      </w:r>
      <w:r>
        <w:rPr>
          <w:rFonts w:cs="Arial"/>
          <w:bCs/>
          <w:iCs/>
          <w:szCs w:val="22"/>
        </w:rPr>
        <w:t>are</w:t>
      </w:r>
      <w:r w:rsidRPr="00261993">
        <w:rPr>
          <w:rFonts w:cs="Arial"/>
          <w:bCs/>
          <w:iCs/>
          <w:szCs w:val="22"/>
        </w:rPr>
        <w:t xml:space="preserve"> not eligible to claim the ODT Community Pharmacy Program Staged Supply fees through the PPA Portal.</w:t>
      </w:r>
    </w:p>
    <w:p w14:paraId="7E8B1220" w14:textId="56310716" w:rsidR="00182AF4" w:rsidRPr="00261993" w:rsidRDefault="004B325D" w:rsidP="00841102">
      <w:pPr>
        <w:pStyle w:val="ListBullet"/>
        <w:spacing w:before="120" w:after="120"/>
        <w:jc w:val="both"/>
        <w:rPr>
          <w:rFonts w:cs="Arial"/>
          <w:b/>
          <w:bCs/>
          <w:color w:val="358189"/>
          <w:szCs w:val="22"/>
        </w:rPr>
      </w:pPr>
      <w:r w:rsidRPr="00261993">
        <w:rPr>
          <w:rFonts w:cs="Arial"/>
          <w:b/>
          <w:bCs/>
          <w:color w:val="358189"/>
          <w:szCs w:val="22"/>
        </w:rPr>
        <w:t>How can I provide opportunistic dosing for my patient</w:t>
      </w:r>
      <w:r w:rsidR="00D513A6" w:rsidRPr="00261993">
        <w:rPr>
          <w:rFonts w:cs="Arial"/>
          <w:b/>
          <w:bCs/>
          <w:color w:val="358189"/>
          <w:szCs w:val="22"/>
        </w:rPr>
        <w:t>s</w:t>
      </w:r>
      <w:r w:rsidRPr="00261993">
        <w:rPr>
          <w:rFonts w:cs="Arial"/>
          <w:b/>
          <w:bCs/>
          <w:color w:val="358189"/>
          <w:szCs w:val="22"/>
        </w:rPr>
        <w:t xml:space="preserve"> from my practice?</w:t>
      </w:r>
    </w:p>
    <w:p w14:paraId="306A551B" w14:textId="110E4227" w:rsidR="00182AF4" w:rsidRPr="00261993" w:rsidRDefault="00052963" w:rsidP="00841102">
      <w:pPr>
        <w:jc w:val="both"/>
        <w:rPr>
          <w:rFonts w:cs="Arial"/>
          <w:bCs/>
          <w:iCs/>
          <w:szCs w:val="22"/>
        </w:rPr>
      </w:pPr>
      <w:r w:rsidRPr="00261993">
        <w:rPr>
          <w:rFonts w:cs="Arial"/>
          <w:bCs/>
          <w:iCs/>
          <w:szCs w:val="22"/>
        </w:rPr>
        <w:t>Longer-term, m</w:t>
      </w:r>
      <w:r w:rsidR="004B325D" w:rsidRPr="00261993">
        <w:rPr>
          <w:rFonts w:cs="Arial"/>
          <w:bCs/>
          <w:iCs/>
          <w:szCs w:val="22"/>
        </w:rPr>
        <w:t xml:space="preserve">edical practices and clinics </w:t>
      </w:r>
      <w:r w:rsidR="00182AF4" w:rsidRPr="00261993">
        <w:rPr>
          <w:rFonts w:cs="Arial"/>
          <w:bCs/>
          <w:iCs/>
          <w:szCs w:val="22"/>
        </w:rPr>
        <w:t xml:space="preserve">should liaise with </w:t>
      </w:r>
      <w:r w:rsidR="004B325D" w:rsidRPr="00261993">
        <w:rPr>
          <w:rFonts w:cs="Arial"/>
          <w:bCs/>
          <w:iCs/>
          <w:szCs w:val="22"/>
        </w:rPr>
        <w:t>PBS pharmacies</w:t>
      </w:r>
      <w:r w:rsidR="00182AF4" w:rsidRPr="00261993">
        <w:rPr>
          <w:rFonts w:cs="Arial"/>
          <w:bCs/>
          <w:iCs/>
          <w:szCs w:val="22"/>
        </w:rPr>
        <w:t xml:space="preserve"> </w:t>
      </w:r>
      <w:r w:rsidR="008F414D">
        <w:rPr>
          <w:rFonts w:cs="Arial"/>
          <w:bCs/>
          <w:iCs/>
          <w:szCs w:val="22"/>
        </w:rPr>
        <w:t>as to the</w:t>
      </w:r>
      <w:r w:rsidR="008F414D" w:rsidRPr="00261993">
        <w:rPr>
          <w:rFonts w:cs="Arial"/>
          <w:bCs/>
          <w:iCs/>
          <w:szCs w:val="22"/>
        </w:rPr>
        <w:t xml:space="preserve"> </w:t>
      </w:r>
      <w:r w:rsidR="00182AF4" w:rsidRPr="00261993">
        <w:rPr>
          <w:rFonts w:cs="Arial"/>
          <w:bCs/>
          <w:iCs/>
          <w:szCs w:val="22"/>
        </w:rPr>
        <w:t xml:space="preserve">most suitable arrangements to support </w:t>
      </w:r>
      <w:r w:rsidRPr="00261993">
        <w:rPr>
          <w:rFonts w:cs="Arial"/>
          <w:bCs/>
          <w:iCs/>
          <w:szCs w:val="22"/>
        </w:rPr>
        <w:t xml:space="preserve">PBS </w:t>
      </w:r>
      <w:r w:rsidR="004B325D" w:rsidRPr="00261993">
        <w:rPr>
          <w:rFonts w:cs="Arial"/>
          <w:bCs/>
          <w:iCs/>
          <w:szCs w:val="22"/>
        </w:rPr>
        <w:t xml:space="preserve">dispensing and provision of </w:t>
      </w:r>
      <w:r w:rsidR="00D015EC" w:rsidRPr="00261993">
        <w:rPr>
          <w:rFonts w:cs="Arial"/>
          <w:bCs/>
          <w:iCs/>
          <w:szCs w:val="22"/>
        </w:rPr>
        <w:t>opportunistic</w:t>
      </w:r>
      <w:r w:rsidR="00182AF4" w:rsidRPr="00261993">
        <w:rPr>
          <w:rFonts w:cs="Arial"/>
          <w:bCs/>
          <w:iCs/>
          <w:szCs w:val="22"/>
        </w:rPr>
        <w:t xml:space="preserve"> dosing.</w:t>
      </w:r>
    </w:p>
    <w:p w14:paraId="22CA28B7" w14:textId="25B7B9B5" w:rsidR="00052963" w:rsidRPr="00261993" w:rsidRDefault="00052963" w:rsidP="00841102">
      <w:pPr>
        <w:jc w:val="both"/>
        <w:rPr>
          <w:rFonts w:cs="Arial"/>
          <w:bCs/>
          <w:iCs/>
          <w:szCs w:val="22"/>
        </w:rPr>
      </w:pPr>
      <w:r w:rsidRPr="00261993">
        <w:rPr>
          <w:rFonts w:cs="Arial"/>
          <w:bCs/>
          <w:iCs/>
          <w:szCs w:val="22"/>
        </w:rPr>
        <w:t xml:space="preserve">While arrangements with PBS pharmacies are being established, </w:t>
      </w:r>
      <w:r w:rsidR="000C6D02" w:rsidRPr="003B5A15">
        <w:rPr>
          <w:rFonts w:cs="Arial"/>
          <w:bCs/>
          <w:iCs/>
          <w:szCs w:val="22"/>
        </w:rPr>
        <w:t>authorised</w:t>
      </w:r>
      <w:r w:rsidR="000C6D02">
        <w:rPr>
          <w:rFonts w:cs="Arial"/>
          <w:bCs/>
          <w:iCs/>
          <w:szCs w:val="22"/>
        </w:rPr>
        <w:t xml:space="preserve"> </w:t>
      </w:r>
      <w:r w:rsidRPr="00261993">
        <w:rPr>
          <w:rFonts w:cs="Arial"/>
          <w:bCs/>
          <w:iCs/>
          <w:szCs w:val="22"/>
        </w:rPr>
        <w:t>non-PBS dosing sites</w:t>
      </w:r>
      <w:r w:rsidR="000C6D02">
        <w:rPr>
          <w:rFonts w:cs="Arial"/>
          <w:bCs/>
          <w:iCs/>
          <w:szCs w:val="22"/>
        </w:rPr>
        <w:t>,</w:t>
      </w:r>
      <w:r w:rsidRPr="00261993">
        <w:rPr>
          <w:rFonts w:cs="Arial"/>
          <w:bCs/>
          <w:iCs/>
          <w:szCs w:val="22"/>
        </w:rPr>
        <w:t xml:space="preserve"> like GP practices</w:t>
      </w:r>
      <w:r w:rsidR="000C6D02">
        <w:rPr>
          <w:rFonts w:cs="Arial"/>
          <w:bCs/>
          <w:iCs/>
          <w:szCs w:val="22"/>
        </w:rPr>
        <w:t>,</w:t>
      </w:r>
      <w:r w:rsidRPr="00261993">
        <w:rPr>
          <w:rFonts w:cs="Arial"/>
          <w:bCs/>
          <w:iCs/>
          <w:szCs w:val="22"/>
        </w:rPr>
        <w:t xml:space="preserve"> can continue to order directly from pharmaceutical companies for a transition period until 30 </w:t>
      </w:r>
      <w:r w:rsidR="00356EA7">
        <w:rPr>
          <w:rFonts w:cs="Arial"/>
          <w:bCs/>
          <w:iCs/>
          <w:szCs w:val="22"/>
        </w:rPr>
        <w:t>June</w:t>
      </w:r>
      <w:r w:rsidR="00356EA7" w:rsidRPr="00261993">
        <w:rPr>
          <w:rFonts w:cs="Arial"/>
          <w:bCs/>
          <w:iCs/>
          <w:szCs w:val="22"/>
        </w:rPr>
        <w:t xml:space="preserve"> </w:t>
      </w:r>
      <w:r w:rsidRPr="00261993">
        <w:rPr>
          <w:rFonts w:cs="Arial"/>
          <w:bCs/>
          <w:iCs/>
          <w:szCs w:val="22"/>
        </w:rPr>
        <w:t>202</w:t>
      </w:r>
      <w:r w:rsidR="00356EA7">
        <w:rPr>
          <w:rFonts w:cs="Arial"/>
          <w:bCs/>
          <w:iCs/>
          <w:szCs w:val="22"/>
        </w:rPr>
        <w:t>4</w:t>
      </w:r>
      <w:r w:rsidRPr="00261993">
        <w:rPr>
          <w:rFonts w:cs="Arial"/>
          <w:bCs/>
          <w:iCs/>
          <w:szCs w:val="22"/>
        </w:rPr>
        <w:t>.</w:t>
      </w:r>
      <w:r w:rsidR="0042070C">
        <w:rPr>
          <w:rFonts w:cs="Arial"/>
          <w:bCs/>
          <w:iCs/>
          <w:szCs w:val="22"/>
        </w:rPr>
        <w:t xml:space="preserve"> The </w:t>
      </w:r>
      <w:r w:rsidR="008F414D">
        <w:rPr>
          <w:rFonts w:cs="Arial"/>
          <w:bCs/>
          <w:iCs/>
          <w:szCs w:val="22"/>
        </w:rPr>
        <w:t>d</w:t>
      </w:r>
      <w:r w:rsidR="0042070C">
        <w:rPr>
          <w:rFonts w:cs="Arial"/>
          <w:bCs/>
          <w:iCs/>
          <w:szCs w:val="22"/>
        </w:rPr>
        <w:t>epartment is continuing to work with states</w:t>
      </w:r>
      <w:r w:rsidR="008F414D">
        <w:rPr>
          <w:rFonts w:cs="Arial"/>
          <w:bCs/>
          <w:iCs/>
          <w:szCs w:val="22"/>
        </w:rPr>
        <w:t xml:space="preserve">, </w:t>
      </w:r>
      <w:r w:rsidR="0042070C">
        <w:rPr>
          <w:rFonts w:cs="Arial"/>
          <w:bCs/>
          <w:iCs/>
          <w:szCs w:val="22"/>
        </w:rPr>
        <w:t>territories</w:t>
      </w:r>
      <w:r w:rsidR="008F414D">
        <w:rPr>
          <w:rFonts w:cs="Arial"/>
          <w:bCs/>
          <w:iCs/>
          <w:szCs w:val="22"/>
        </w:rPr>
        <w:t>,</w:t>
      </w:r>
      <w:r w:rsidR="0042070C">
        <w:rPr>
          <w:rFonts w:cs="Arial"/>
          <w:bCs/>
          <w:iCs/>
          <w:szCs w:val="22"/>
        </w:rPr>
        <w:t xml:space="preserve"> and stakeholders </w:t>
      </w:r>
      <w:r w:rsidR="00767578">
        <w:rPr>
          <w:rFonts w:cs="Arial"/>
          <w:bCs/>
          <w:iCs/>
          <w:szCs w:val="22"/>
        </w:rPr>
        <w:t xml:space="preserve">on matters for consideration post </w:t>
      </w:r>
      <w:r w:rsidR="008F414D">
        <w:rPr>
          <w:rFonts w:cs="Arial"/>
          <w:bCs/>
          <w:iCs/>
          <w:szCs w:val="22"/>
        </w:rPr>
        <w:t xml:space="preserve">the </w:t>
      </w:r>
      <w:r w:rsidR="00767578">
        <w:rPr>
          <w:rFonts w:cs="Arial"/>
          <w:bCs/>
          <w:iCs/>
          <w:szCs w:val="22"/>
        </w:rPr>
        <w:t>1 July 2023 implementation</w:t>
      </w:r>
      <w:r w:rsidR="008F414D">
        <w:rPr>
          <w:rFonts w:cs="Arial"/>
          <w:bCs/>
          <w:iCs/>
          <w:szCs w:val="22"/>
        </w:rPr>
        <w:t xml:space="preserve"> of the ODT reforms</w:t>
      </w:r>
      <w:r w:rsidR="00767578">
        <w:rPr>
          <w:rFonts w:cs="Arial"/>
          <w:bCs/>
          <w:iCs/>
          <w:szCs w:val="22"/>
        </w:rPr>
        <w:t xml:space="preserve">. </w:t>
      </w:r>
    </w:p>
    <w:p w14:paraId="5E943BCA" w14:textId="77777777" w:rsidR="000B7E5B" w:rsidRPr="00261993" w:rsidRDefault="000B7E5B" w:rsidP="00841102">
      <w:pPr>
        <w:pStyle w:val="ListBullet"/>
        <w:spacing w:before="120" w:after="120"/>
        <w:jc w:val="both"/>
        <w:rPr>
          <w:rFonts w:cs="Arial"/>
          <w:b/>
          <w:bCs/>
          <w:color w:val="358189"/>
          <w:szCs w:val="22"/>
        </w:rPr>
      </w:pPr>
      <w:r w:rsidRPr="00261993">
        <w:rPr>
          <w:rFonts w:cs="Arial"/>
          <w:b/>
          <w:bCs/>
          <w:color w:val="358189"/>
          <w:szCs w:val="22"/>
        </w:rPr>
        <w:t xml:space="preserve">Can private clinics continue to charge private dosing fees? </w:t>
      </w:r>
    </w:p>
    <w:p w14:paraId="77C693D7" w14:textId="2E29BDC4" w:rsidR="000B7E5B" w:rsidRPr="00261993" w:rsidRDefault="000B7E5B" w:rsidP="00841102">
      <w:pPr>
        <w:jc w:val="both"/>
        <w:rPr>
          <w:rFonts w:cs="Arial"/>
          <w:bCs/>
          <w:iCs/>
          <w:szCs w:val="22"/>
        </w:rPr>
      </w:pPr>
      <w:r w:rsidRPr="00261993">
        <w:rPr>
          <w:rFonts w:cs="Arial"/>
          <w:bCs/>
          <w:iCs/>
          <w:szCs w:val="22"/>
        </w:rPr>
        <w:t>Under the PBS, private clinic</w:t>
      </w:r>
      <w:r w:rsidR="00067F7B">
        <w:rPr>
          <w:rFonts w:cs="Arial"/>
          <w:bCs/>
          <w:iCs/>
          <w:szCs w:val="22"/>
        </w:rPr>
        <w:t>s</w:t>
      </w:r>
      <w:r w:rsidRPr="00261993">
        <w:rPr>
          <w:rFonts w:cs="Arial"/>
          <w:bCs/>
          <w:iCs/>
          <w:szCs w:val="22"/>
        </w:rPr>
        <w:t xml:space="preserve"> or non-PBS dosing site</w:t>
      </w:r>
      <w:r>
        <w:rPr>
          <w:rFonts w:cs="Arial"/>
          <w:bCs/>
          <w:iCs/>
          <w:szCs w:val="22"/>
        </w:rPr>
        <w:t xml:space="preserve">s </w:t>
      </w:r>
      <w:r w:rsidR="008F414D">
        <w:rPr>
          <w:rFonts w:cs="Arial"/>
          <w:bCs/>
          <w:iCs/>
          <w:szCs w:val="22"/>
        </w:rPr>
        <w:t>can charge</w:t>
      </w:r>
      <w:r w:rsidRPr="00261993">
        <w:rPr>
          <w:rFonts w:cs="Arial"/>
          <w:bCs/>
          <w:iCs/>
          <w:szCs w:val="22"/>
        </w:rPr>
        <w:t xml:space="preserve"> private dosing fees to patients, even if supplies of ODT medicines are made under the PBS (with the private clinic acting as an agent). </w:t>
      </w:r>
    </w:p>
    <w:p w14:paraId="182288AF" w14:textId="77777777" w:rsidR="000B7E5B" w:rsidRPr="00261993" w:rsidRDefault="000B7E5B" w:rsidP="00841102">
      <w:pPr>
        <w:jc w:val="both"/>
        <w:rPr>
          <w:rFonts w:cs="Arial"/>
          <w:bCs/>
          <w:iCs/>
          <w:szCs w:val="22"/>
        </w:rPr>
      </w:pPr>
      <w:r w:rsidRPr="00261993">
        <w:rPr>
          <w:rFonts w:cs="Arial"/>
          <w:bCs/>
          <w:iCs/>
          <w:szCs w:val="22"/>
        </w:rPr>
        <w:t xml:space="preserve">While PBS approved suppliers are limited by the </w:t>
      </w:r>
      <w:r w:rsidRPr="00261993">
        <w:rPr>
          <w:rFonts w:cs="Arial"/>
          <w:bCs/>
          <w:i/>
          <w:szCs w:val="22"/>
        </w:rPr>
        <w:t xml:space="preserve">National Health Act 1953 </w:t>
      </w:r>
      <w:r w:rsidRPr="00261993">
        <w:rPr>
          <w:rFonts w:cs="Arial"/>
          <w:bCs/>
          <w:iCs/>
          <w:szCs w:val="22"/>
        </w:rPr>
        <w:t xml:space="preserve">in the charges they can seek from patients, this does not extend to private clinics. </w:t>
      </w:r>
    </w:p>
    <w:p w14:paraId="5666EEF0" w14:textId="1261C8CB" w:rsidR="00A721A8" w:rsidRDefault="000B7E5B" w:rsidP="00841102">
      <w:pPr>
        <w:jc w:val="both"/>
        <w:rPr>
          <w:rFonts w:cs="Arial"/>
          <w:b/>
          <w:bCs/>
          <w:color w:val="358189"/>
          <w:szCs w:val="22"/>
        </w:rPr>
      </w:pPr>
      <w:r w:rsidRPr="00261993">
        <w:rPr>
          <w:rFonts w:cs="Arial"/>
          <w:bCs/>
          <w:iCs/>
          <w:szCs w:val="22"/>
        </w:rPr>
        <w:t>Patient</w:t>
      </w:r>
      <w:r>
        <w:rPr>
          <w:rFonts w:cs="Arial"/>
          <w:bCs/>
          <w:iCs/>
          <w:szCs w:val="22"/>
        </w:rPr>
        <w:t>s</w:t>
      </w:r>
      <w:r w:rsidRPr="00261993">
        <w:rPr>
          <w:rFonts w:cs="Arial"/>
          <w:bCs/>
          <w:iCs/>
          <w:szCs w:val="22"/>
        </w:rPr>
        <w:t xml:space="preserve"> who choose to access ODT medicines through private clinic</w:t>
      </w:r>
      <w:r w:rsidR="008F414D">
        <w:rPr>
          <w:rFonts w:cs="Arial"/>
          <w:bCs/>
          <w:iCs/>
          <w:szCs w:val="22"/>
        </w:rPr>
        <w:t>s</w:t>
      </w:r>
      <w:r w:rsidRPr="00261993">
        <w:rPr>
          <w:rFonts w:cs="Arial"/>
          <w:bCs/>
          <w:iCs/>
          <w:szCs w:val="22"/>
        </w:rPr>
        <w:t xml:space="preserve"> </w:t>
      </w:r>
      <w:r>
        <w:rPr>
          <w:rFonts w:cs="Arial"/>
          <w:bCs/>
          <w:iCs/>
          <w:szCs w:val="22"/>
        </w:rPr>
        <w:t>may</w:t>
      </w:r>
      <w:r w:rsidRPr="00261993">
        <w:rPr>
          <w:rFonts w:cs="Arial"/>
          <w:bCs/>
          <w:iCs/>
          <w:szCs w:val="22"/>
        </w:rPr>
        <w:t xml:space="preserve"> be asked to pay the PBS co-payment and additional private dosing fees</w:t>
      </w:r>
      <w:r w:rsidR="000C6D02">
        <w:rPr>
          <w:rFonts w:cs="Arial"/>
          <w:bCs/>
          <w:iCs/>
          <w:szCs w:val="22"/>
        </w:rPr>
        <w:t>.</w:t>
      </w:r>
      <w:r w:rsidRPr="00261993">
        <w:rPr>
          <w:rFonts w:cs="Arial"/>
          <w:bCs/>
          <w:iCs/>
          <w:szCs w:val="22"/>
        </w:rPr>
        <w:t xml:space="preserve">  </w:t>
      </w:r>
    </w:p>
    <w:p w14:paraId="0CA6C470" w14:textId="277BE0AC" w:rsidR="0025404F" w:rsidRPr="00261993" w:rsidRDefault="0025404F" w:rsidP="00841102">
      <w:pPr>
        <w:pStyle w:val="ListBullet"/>
        <w:spacing w:before="120" w:after="120"/>
        <w:jc w:val="both"/>
        <w:rPr>
          <w:rFonts w:cs="Arial"/>
          <w:b/>
          <w:bCs/>
          <w:color w:val="358189"/>
          <w:szCs w:val="22"/>
        </w:rPr>
      </w:pPr>
      <w:r w:rsidRPr="00261993">
        <w:rPr>
          <w:rFonts w:cs="Arial"/>
          <w:b/>
          <w:bCs/>
          <w:color w:val="358189"/>
          <w:szCs w:val="22"/>
        </w:rPr>
        <w:t>Can GP</w:t>
      </w:r>
      <w:r w:rsidR="00B32D96" w:rsidRPr="00261993">
        <w:rPr>
          <w:rFonts w:cs="Arial"/>
          <w:b/>
          <w:bCs/>
          <w:color w:val="358189"/>
          <w:szCs w:val="22"/>
        </w:rPr>
        <w:t>s become s</w:t>
      </w:r>
      <w:r w:rsidR="00261993" w:rsidRPr="00261993">
        <w:rPr>
          <w:rFonts w:cs="Arial"/>
          <w:b/>
          <w:bCs/>
          <w:color w:val="358189"/>
          <w:szCs w:val="22"/>
        </w:rPr>
        <w:t xml:space="preserve">ection </w:t>
      </w:r>
      <w:r w:rsidR="00B32D96" w:rsidRPr="00261993">
        <w:rPr>
          <w:rFonts w:cs="Arial"/>
          <w:b/>
          <w:bCs/>
          <w:color w:val="358189"/>
          <w:szCs w:val="22"/>
        </w:rPr>
        <w:t>9</w:t>
      </w:r>
      <w:r w:rsidR="00D27CDD" w:rsidRPr="00261993">
        <w:rPr>
          <w:rFonts w:cs="Arial"/>
          <w:b/>
          <w:bCs/>
          <w:color w:val="358189"/>
          <w:szCs w:val="22"/>
        </w:rPr>
        <w:t>2</w:t>
      </w:r>
      <w:r w:rsidR="00B32D96" w:rsidRPr="00261993">
        <w:rPr>
          <w:rFonts w:cs="Arial"/>
          <w:b/>
          <w:bCs/>
          <w:color w:val="358189"/>
          <w:szCs w:val="22"/>
        </w:rPr>
        <w:t xml:space="preserve"> dispensing medical practitioners for injectable buprenorphine?</w:t>
      </w:r>
    </w:p>
    <w:p w14:paraId="74C2F408" w14:textId="66762E0E" w:rsidR="00496FCD" w:rsidRPr="00261993" w:rsidRDefault="00496FCD" w:rsidP="00841102">
      <w:pPr>
        <w:spacing w:before="0" w:after="0"/>
        <w:jc w:val="both"/>
        <w:rPr>
          <w:rFonts w:cs="Arial"/>
          <w:color w:val="000000"/>
          <w:szCs w:val="22"/>
          <w:lang w:eastAsia="en-AU"/>
        </w:rPr>
      </w:pPr>
      <w:r w:rsidRPr="00261993">
        <w:rPr>
          <w:rFonts w:cs="Arial"/>
          <w:color w:val="000000"/>
          <w:szCs w:val="22"/>
          <w:lang w:eastAsia="en-AU"/>
        </w:rPr>
        <w:t xml:space="preserve">Under section 92 of the </w:t>
      </w:r>
      <w:r w:rsidRPr="00261993">
        <w:rPr>
          <w:rFonts w:cs="Arial"/>
          <w:i/>
          <w:iCs/>
          <w:color w:val="000000"/>
          <w:szCs w:val="22"/>
          <w:lang w:eastAsia="en-AU"/>
        </w:rPr>
        <w:t>National Health Act 1953</w:t>
      </w:r>
      <w:r w:rsidR="008F414D">
        <w:rPr>
          <w:rFonts w:cs="Arial"/>
          <w:color w:val="000000"/>
          <w:szCs w:val="22"/>
          <w:lang w:eastAsia="en-AU"/>
        </w:rPr>
        <w:t>,</w:t>
      </w:r>
      <w:r w:rsidRPr="00261993">
        <w:rPr>
          <w:rFonts w:cs="Arial"/>
          <w:i/>
          <w:iCs/>
          <w:color w:val="000000"/>
          <w:szCs w:val="22"/>
          <w:lang w:eastAsia="en-AU"/>
        </w:rPr>
        <w:t xml:space="preserve"> </w:t>
      </w:r>
      <w:r w:rsidRPr="00261993">
        <w:rPr>
          <w:rFonts w:cs="Arial"/>
          <w:color w:val="000000"/>
          <w:szCs w:val="22"/>
          <w:lang w:eastAsia="en-AU"/>
        </w:rPr>
        <w:t>a</w:t>
      </w:r>
      <w:r w:rsidRPr="00496FCD">
        <w:rPr>
          <w:rFonts w:cs="Arial"/>
          <w:color w:val="000000"/>
          <w:szCs w:val="22"/>
          <w:lang w:eastAsia="en-AU"/>
        </w:rPr>
        <w:t xml:space="preserve">pproval may be granted to a </w:t>
      </w:r>
      <w:hyperlink r:id="rId24" w:history="1">
        <w:r w:rsidRPr="00496FCD">
          <w:rPr>
            <w:rStyle w:val="Hyperlink"/>
            <w:rFonts w:cs="Arial"/>
            <w:szCs w:val="22"/>
            <w:lang w:eastAsia="en-AU"/>
          </w:rPr>
          <w:t>medical practitioner</w:t>
        </w:r>
      </w:hyperlink>
      <w:r w:rsidRPr="00496FCD">
        <w:rPr>
          <w:rFonts w:cs="Arial"/>
          <w:color w:val="000000"/>
          <w:szCs w:val="22"/>
          <w:lang w:eastAsia="en-AU"/>
        </w:rPr>
        <w:t xml:space="preserve"> to supply </w:t>
      </w:r>
      <w:r w:rsidRPr="00261993">
        <w:rPr>
          <w:rFonts w:cs="Arial"/>
          <w:color w:val="000000"/>
          <w:szCs w:val="22"/>
          <w:lang w:eastAsia="en-AU"/>
        </w:rPr>
        <w:t>PBS</w:t>
      </w:r>
      <w:r w:rsidRPr="00496FCD">
        <w:rPr>
          <w:rFonts w:cs="Arial"/>
          <w:color w:val="000000"/>
          <w:szCs w:val="22"/>
          <w:lang w:eastAsia="en-AU"/>
        </w:rPr>
        <w:t xml:space="preserve"> medicines in a particular area, typically remote or isolated</w:t>
      </w:r>
      <w:r w:rsidR="008F414D">
        <w:rPr>
          <w:rFonts w:cs="Arial"/>
          <w:color w:val="000000"/>
          <w:szCs w:val="22"/>
          <w:lang w:eastAsia="en-AU"/>
        </w:rPr>
        <w:t>,</w:t>
      </w:r>
      <w:r w:rsidRPr="00496FCD">
        <w:rPr>
          <w:rFonts w:cs="Arial"/>
          <w:color w:val="000000"/>
          <w:szCs w:val="22"/>
          <w:lang w:eastAsia="en-AU"/>
        </w:rPr>
        <w:t xml:space="preserve"> where the community does not have convenient and efficient access to PBS medicines supplied by an approved community pharmacy in that area or surrounding locality.</w:t>
      </w:r>
    </w:p>
    <w:p w14:paraId="5C5627DB" w14:textId="5B33FECD" w:rsidR="00496FCD" w:rsidRPr="00496FCD" w:rsidRDefault="00496FCD" w:rsidP="00841102">
      <w:pPr>
        <w:spacing w:after="0"/>
        <w:jc w:val="both"/>
        <w:rPr>
          <w:rFonts w:cs="Arial"/>
          <w:color w:val="000000"/>
          <w:szCs w:val="22"/>
          <w:lang w:eastAsia="en-AU"/>
        </w:rPr>
      </w:pPr>
      <w:r w:rsidRPr="00496FCD">
        <w:rPr>
          <w:rFonts w:cs="Arial"/>
          <w:color w:val="000000"/>
          <w:szCs w:val="22"/>
          <w:lang w:eastAsia="en-AU"/>
        </w:rPr>
        <w:t>The medical practitioner must:</w:t>
      </w:r>
    </w:p>
    <w:p w14:paraId="7043E8E7" w14:textId="77777777" w:rsidR="00496FCD" w:rsidRPr="00496FCD" w:rsidRDefault="00496FCD" w:rsidP="00841102">
      <w:pPr>
        <w:numPr>
          <w:ilvl w:val="0"/>
          <w:numId w:val="21"/>
        </w:numPr>
        <w:spacing w:before="0" w:after="0"/>
        <w:jc w:val="both"/>
        <w:rPr>
          <w:rFonts w:cs="Arial"/>
          <w:color w:val="000000"/>
          <w:szCs w:val="22"/>
          <w:lang w:eastAsia="en-AU"/>
        </w:rPr>
      </w:pPr>
      <w:r w:rsidRPr="00496FCD">
        <w:rPr>
          <w:rFonts w:cs="Arial"/>
          <w:color w:val="000000"/>
          <w:szCs w:val="22"/>
          <w:lang w:eastAsia="en-AU"/>
        </w:rPr>
        <w:t xml:space="preserve">be practising medicine in the area for which approval is being </w:t>
      </w:r>
      <w:proofErr w:type="gramStart"/>
      <w:r w:rsidRPr="00496FCD">
        <w:rPr>
          <w:rFonts w:cs="Arial"/>
          <w:color w:val="000000"/>
          <w:szCs w:val="22"/>
          <w:lang w:eastAsia="en-AU"/>
        </w:rPr>
        <w:t>sought</w:t>
      </w:r>
      <w:proofErr w:type="gramEnd"/>
    </w:p>
    <w:p w14:paraId="784AD8C8" w14:textId="77777777" w:rsidR="00496FCD" w:rsidRPr="00496FCD" w:rsidRDefault="00496FCD" w:rsidP="00841102">
      <w:pPr>
        <w:numPr>
          <w:ilvl w:val="0"/>
          <w:numId w:val="21"/>
        </w:numPr>
        <w:spacing w:before="0" w:after="0"/>
        <w:jc w:val="both"/>
        <w:rPr>
          <w:rFonts w:cs="Arial"/>
          <w:color w:val="000000"/>
          <w:szCs w:val="22"/>
          <w:lang w:eastAsia="en-AU"/>
        </w:rPr>
      </w:pPr>
      <w:r w:rsidRPr="00496FCD">
        <w:rPr>
          <w:rFonts w:cs="Arial"/>
          <w:color w:val="000000"/>
          <w:szCs w:val="22"/>
          <w:lang w:eastAsia="en-AU"/>
        </w:rPr>
        <w:t xml:space="preserve">hold a current registration with the relevant state or territory medical </w:t>
      </w:r>
      <w:proofErr w:type="gramStart"/>
      <w:r w:rsidRPr="00496FCD">
        <w:rPr>
          <w:rFonts w:cs="Arial"/>
          <w:color w:val="000000"/>
          <w:szCs w:val="22"/>
          <w:lang w:eastAsia="en-AU"/>
        </w:rPr>
        <w:t>board</w:t>
      </w:r>
      <w:proofErr w:type="gramEnd"/>
    </w:p>
    <w:p w14:paraId="6B4B11DD" w14:textId="45CCEC1E" w:rsidR="00D27CDD" w:rsidRPr="000A3F20" w:rsidRDefault="00496FCD" w:rsidP="00841102">
      <w:pPr>
        <w:numPr>
          <w:ilvl w:val="0"/>
          <w:numId w:val="21"/>
        </w:numPr>
        <w:spacing w:before="0" w:after="0"/>
        <w:jc w:val="both"/>
        <w:rPr>
          <w:rFonts w:cs="Arial"/>
          <w:color w:val="000000"/>
          <w:szCs w:val="22"/>
          <w:lang w:eastAsia="en-AU"/>
        </w:rPr>
      </w:pPr>
      <w:r w:rsidRPr="00496FCD">
        <w:rPr>
          <w:rFonts w:cs="Arial"/>
          <w:color w:val="000000"/>
          <w:szCs w:val="22"/>
          <w:lang w:eastAsia="en-AU"/>
        </w:rPr>
        <w:t>be willing to supply PBS medicines to any person in that area who presents a valid PBS prescription</w:t>
      </w:r>
      <w:r w:rsidR="000A3F20">
        <w:rPr>
          <w:rFonts w:cs="Arial"/>
          <w:color w:val="000000"/>
          <w:szCs w:val="22"/>
          <w:lang w:eastAsia="en-AU"/>
        </w:rPr>
        <w:t>.</w:t>
      </w:r>
    </w:p>
    <w:p w14:paraId="76B3BC6D" w14:textId="6FEF4FC6" w:rsidR="00496FCD" w:rsidRPr="000A3F20" w:rsidRDefault="00496FCD" w:rsidP="00841102">
      <w:pPr>
        <w:jc w:val="both"/>
        <w:rPr>
          <w:rFonts w:cs="Arial"/>
          <w:color w:val="000000"/>
          <w:szCs w:val="22"/>
          <w:lang w:eastAsia="en-AU"/>
        </w:rPr>
      </w:pPr>
      <w:r w:rsidRPr="00261993">
        <w:rPr>
          <w:rFonts w:cs="Arial"/>
          <w:color w:val="000000"/>
          <w:szCs w:val="22"/>
          <w:lang w:eastAsia="en-AU"/>
        </w:rPr>
        <w:t xml:space="preserve">Information for applying to become a PBS approved supplier is available on the </w:t>
      </w:r>
      <w:hyperlink r:id="rId25" w:history="1">
        <w:r w:rsidRPr="00261993">
          <w:rPr>
            <w:rStyle w:val="Hyperlink"/>
            <w:rFonts w:cs="Arial"/>
            <w:szCs w:val="22"/>
            <w:lang w:eastAsia="en-AU"/>
          </w:rPr>
          <w:t>Department of Health and Aged Care website</w:t>
        </w:r>
      </w:hyperlink>
      <w:r w:rsidR="000A3F20" w:rsidRPr="000A3F20">
        <w:rPr>
          <w:rStyle w:val="Hyperlink"/>
          <w:rFonts w:cs="Arial"/>
          <w:color w:val="auto"/>
          <w:szCs w:val="22"/>
          <w:u w:val="none"/>
          <w:lang w:eastAsia="en-AU"/>
        </w:rPr>
        <w:t>.</w:t>
      </w:r>
    </w:p>
    <w:p w14:paraId="17175EC5" w14:textId="18E1B89A" w:rsidR="000B7E5B" w:rsidRPr="00261993" w:rsidRDefault="000B7E5B" w:rsidP="00841102">
      <w:pPr>
        <w:pStyle w:val="ListBullet"/>
        <w:spacing w:before="120" w:after="120"/>
        <w:jc w:val="both"/>
        <w:rPr>
          <w:rFonts w:cs="Arial"/>
          <w:b/>
          <w:bCs/>
          <w:color w:val="358189"/>
          <w:szCs w:val="22"/>
        </w:rPr>
      </w:pPr>
      <w:r w:rsidRPr="00261993">
        <w:rPr>
          <w:rFonts w:cs="Arial"/>
          <w:b/>
          <w:bCs/>
          <w:color w:val="358189"/>
          <w:szCs w:val="22"/>
        </w:rPr>
        <w:lastRenderedPageBreak/>
        <w:t xml:space="preserve">How </w:t>
      </w:r>
      <w:r>
        <w:rPr>
          <w:rFonts w:cs="Arial"/>
          <w:b/>
          <w:bCs/>
          <w:color w:val="358189"/>
          <w:szCs w:val="22"/>
        </w:rPr>
        <w:t>can</w:t>
      </w:r>
      <w:r w:rsidRPr="00261993">
        <w:rPr>
          <w:rFonts w:cs="Arial"/>
          <w:b/>
          <w:bCs/>
          <w:color w:val="358189"/>
          <w:szCs w:val="22"/>
        </w:rPr>
        <w:t xml:space="preserve"> public hospital inpatients access ODT medicines?</w:t>
      </w:r>
    </w:p>
    <w:p w14:paraId="769B5B4B" w14:textId="77777777" w:rsidR="000B7E5B" w:rsidRDefault="000B7E5B" w:rsidP="00841102">
      <w:pPr>
        <w:jc w:val="both"/>
        <w:rPr>
          <w:rFonts w:cs="Arial"/>
          <w:bCs/>
          <w:iCs/>
          <w:szCs w:val="22"/>
        </w:rPr>
      </w:pPr>
      <w:r w:rsidRPr="00261993">
        <w:rPr>
          <w:rFonts w:cs="Arial"/>
          <w:bCs/>
          <w:iCs/>
          <w:szCs w:val="22"/>
        </w:rPr>
        <w:t>The Australian Government provides the states and territories funding through the National Health Reform Agreement for public hospital services.</w:t>
      </w:r>
      <w:r>
        <w:rPr>
          <w:rFonts w:cs="Arial"/>
          <w:bCs/>
          <w:iCs/>
          <w:szCs w:val="22"/>
        </w:rPr>
        <w:t xml:space="preserve"> </w:t>
      </w:r>
    </w:p>
    <w:p w14:paraId="410A4122" w14:textId="3936F13A" w:rsidR="000B7E5B" w:rsidRPr="00261993" w:rsidRDefault="000B7E5B" w:rsidP="00841102">
      <w:pPr>
        <w:jc w:val="both"/>
        <w:rPr>
          <w:rFonts w:cs="Arial"/>
          <w:bCs/>
          <w:iCs/>
          <w:szCs w:val="22"/>
        </w:rPr>
      </w:pPr>
      <w:r>
        <w:rPr>
          <w:rFonts w:cs="Arial"/>
          <w:bCs/>
          <w:iCs/>
          <w:szCs w:val="22"/>
        </w:rPr>
        <w:t>This means state and territory governments manage</w:t>
      </w:r>
      <w:r w:rsidRPr="00261993">
        <w:rPr>
          <w:rFonts w:cs="Arial"/>
          <w:bCs/>
          <w:iCs/>
          <w:szCs w:val="22"/>
        </w:rPr>
        <w:t xml:space="preserve"> </w:t>
      </w:r>
      <w:r>
        <w:rPr>
          <w:rFonts w:cs="Arial"/>
          <w:bCs/>
          <w:iCs/>
          <w:szCs w:val="22"/>
        </w:rPr>
        <w:t xml:space="preserve">access to </w:t>
      </w:r>
      <w:r w:rsidRPr="00261993">
        <w:rPr>
          <w:rFonts w:cs="Arial"/>
          <w:bCs/>
          <w:iCs/>
          <w:szCs w:val="22"/>
        </w:rPr>
        <w:t>medicines for inpatients</w:t>
      </w:r>
      <w:r>
        <w:rPr>
          <w:rFonts w:cs="Arial"/>
          <w:bCs/>
          <w:iCs/>
          <w:szCs w:val="22"/>
        </w:rPr>
        <w:t xml:space="preserve"> of public hospitals</w:t>
      </w:r>
      <w:r w:rsidRPr="00261993">
        <w:rPr>
          <w:rFonts w:cs="Arial"/>
          <w:bCs/>
          <w:iCs/>
          <w:szCs w:val="22"/>
        </w:rPr>
        <w:t>, including ODT medicines</w:t>
      </w:r>
      <w:r>
        <w:rPr>
          <w:rFonts w:cs="Arial"/>
          <w:bCs/>
          <w:iCs/>
          <w:szCs w:val="22"/>
        </w:rPr>
        <w:t xml:space="preserve"> outside the PBS</w:t>
      </w:r>
      <w:r w:rsidRPr="00261993">
        <w:rPr>
          <w:rFonts w:cs="Arial"/>
          <w:bCs/>
          <w:iCs/>
          <w:szCs w:val="22"/>
        </w:rPr>
        <w:t>.</w:t>
      </w:r>
    </w:p>
    <w:p w14:paraId="67E0B685" w14:textId="2AF8B2BF" w:rsidR="009560B9" w:rsidRDefault="003A0BB2" w:rsidP="00841102">
      <w:pPr>
        <w:spacing w:line="240" w:lineRule="auto"/>
        <w:jc w:val="both"/>
        <w:rPr>
          <w:rFonts w:cs="Arial"/>
          <w:color w:val="000000"/>
          <w:szCs w:val="22"/>
          <w:lang w:eastAsia="en-AU"/>
        </w:rPr>
      </w:pPr>
      <w:r w:rsidRPr="009560B9">
        <w:rPr>
          <w:rFonts w:cs="Arial"/>
          <w:b/>
          <w:bCs/>
          <w:color w:val="358189"/>
          <w:szCs w:val="22"/>
        </w:rPr>
        <w:t>Will the changes mean there will be PBS data for ODT medicines in the same way there is for other PBS medicines?</w:t>
      </w:r>
      <w:r w:rsidRPr="00261993">
        <w:rPr>
          <w:rFonts w:cs="Arial"/>
          <w:color w:val="000000"/>
          <w:szCs w:val="22"/>
          <w:lang w:eastAsia="en-AU"/>
        </w:rPr>
        <w:t xml:space="preserve"> </w:t>
      </w:r>
    </w:p>
    <w:p w14:paraId="5D661905" w14:textId="2525DB38" w:rsidR="003A0BB2" w:rsidRDefault="009560B9" w:rsidP="00841102">
      <w:pPr>
        <w:spacing w:before="0" w:line="240" w:lineRule="auto"/>
        <w:jc w:val="both"/>
        <w:rPr>
          <w:rFonts w:cs="Arial"/>
          <w:color w:val="000000"/>
          <w:szCs w:val="22"/>
          <w:lang w:eastAsia="en-AU"/>
        </w:rPr>
      </w:pPr>
      <w:r>
        <w:rPr>
          <w:rFonts w:cs="Arial"/>
          <w:color w:val="000000"/>
          <w:szCs w:val="22"/>
          <w:lang w:eastAsia="en-AU"/>
        </w:rPr>
        <w:t>Yes</w:t>
      </w:r>
      <w:r w:rsidR="000A3F20">
        <w:rPr>
          <w:rFonts w:cs="Arial"/>
          <w:color w:val="000000"/>
          <w:szCs w:val="22"/>
          <w:lang w:eastAsia="en-AU"/>
        </w:rPr>
        <w:t>,</w:t>
      </w:r>
      <w:r>
        <w:rPr>
          <w:rFonts w:cs="Arial"/>
          <w:color w:val="000000"/>
          <w:szCs w:val="22"/>
          <w:lang w:eastAsia="en-AU"/>
        </w:rPr>
        <w:t xml:space="preserve"> </w:t>
      </w:r>
      <w:r w:rsidR="000A3F20">
        <w:rPr>
          <w:rFonts w:cs="Arial"/>
          <w:color w:val="000000"/>
          <w:szCs w:val="22"/>
          <w:lang w:eastAsia="en-AU"/>
        </w:rPr>
        <w:t>d</w:t>
      </w:r>
      <w:r>
        <w:rPr>
          <w:rFonts w:cs="Arial"/>
          <w:color w:val="000000"/>
          <w:szCs w:val="22"/>
          <w:lang w:eastAsia="en-AU"/>
        </w:rPr>
        <w:t xml:space="preserve">ata relating to the PBS is captured by Services Australia as part of the PBS claim for payment. </w:t>
      </w:r>
    </w:p>
    <w:p w14:paraId="694EFF11" w14:textId="4C60DD40" w:rsidR="00C815FF" w:rsidRPr="00261993" w:rsidRDefault="00C815FF" w:rsidP="00841102">
      <w:pPr>
        <w:pStyle w:val="ListBullet"/>
        <w:spacing w:before="120" w:after="120"/>
        <w:jc w:val="both"/>
        <w:rPr>
          <w:rFonts w:cs="Arial"/>
          <w:b/>
          <w:bCs/>
          <w:color w:val="358189"/>
          <w:szCs w:val="22"/>
        </w:rPr>
      </w:pPr>
      <w:r w:rsidRPr="00261993">
        <w:rPr>
          <w:rFonts w:cs="Arial"/>
          <w:b/>
          <w:bCs/>
          <w:color w:val="358189"/>
          <w:szCs w:val="22"/>
        </w:rPr>
        <w:t xml:space="preserve">Who can I call if I have trouble prescribing or dispensing PBS prescriptions?  </w:t>
      </w:r>
    </w:p>
    <w:p w14:paraId="169C0BCA" w14:textId="3C64DC56" w:rsidR="00C815FF" w:rsidRPr="00261993" w:rsidRDefault="00282AFC" w:rsidP="00841102">
      <w:pPr>
        <w:jc w:val="both"/>
        <w:rPr>
          <w:rFonts w:cs="Arial"/>
          <w:bCs/>
          <w:iCs/>
          <w:szCs w:val="22"/>
        </w:rPr>
      </w:pPr>
      <w:r w:rsidRPr="00261993">
        <w:rPr>
          <w:rFonts w:cs="Arial"/>
          <w:bCs/>
          <w:iCs/>
          <w:szCs w:val="22"/>
        </w:rPr>
        <w:t>Prescribers, pharmacists</w:t>
      </w:r>
      <w:r w:rsidR="008F414D">
        <w:rPr>
          <w:rFonts w:cs="Arial"/>
          <w:bCs/>
          <w:iCs/>
          <w:szCs w:val="22"/>
        </w:rPr>
        <w:t>,</w:t>
      </w:r>
      <w:r w:rsidRPr="00261993">
        <w:rPr>
          <w:rFonts w:cs="Arial"/>
          <w:bCs/>
          <w:iCs/>
          <w:szCs w:val="22"/>
        </w:rPr>
        <w:t xml:space="preserve"> and patients can contact the </w:t>
      </w:r>
      <w:r w:rsidR="00C815FF" w:rsidRPr="00261993">
        <w:rPr>
          <w:rFonts w:cs="Arial"/>
          <w:bCs/>
          <w:iCs/>
          <w:szCs w:val="22"/>
        </w:rPr>
        <w:t xml:space="preserve">Services Australia PBS general enquires line 132 290 </w:t>
      </w:r>
      <w:r w:rsidR="009B6EBA">
        <w:rPr>
          <w:rFonts w:cs="Arial"/>
          <w:bCs/>
          <w:iCs/>
          <w:szCs w:val="22"/>
        </w:rPr>
        <w:t>or the Medicare general enquiries line 132 011 which are open</w:t>
      </w:r>
      <w:r w:rsidR="00C815FF" w:rsidRPr="00261993">
        <w:rPr>
          <w:rFonts w:cs="Arial"/>
          <w:bCs/>
          <w:iCs/>
          <w:szCs w:val="22"/>
        </w:rPr>
        <w:t xml:space="preserve"> 24 hours, 7 days.</w:t>
      </w:r>
    </w:p>
    <w:p w14:paraId="611977C4" w14:textId="1D54A418" w:rsidR="00C815FF" w:rsidRPr="00261993" w:rsidRDefault="00C815FF" w:rsidP="00841102">
      <w:pPr>
        <w:jc w:val="both"/>
        <w:rPr>
          <w:rFonts w:cs="Arial"/>
          <w:bCs/>
          <w:iCs/>
          <w:szCs w:val="22"/>
        </w:rPr>
      </w:pPr>
      <w:r w:rsidRPr="00261993">
        <w:rPr>
          <w:rFonts w:cs="Arial"/>
          <w:bCs/>
          <w:iCs/>
          <w:szCs w:val="22"/>
        </w:rPr>
        <w:t>State and territory governments remain the first point of contact regarding the operation of ODT programs in their respective jurisdictions.</w:t>
      </w:r>
    </w:p>
    <w:tbl>
      <w:tblPr>
        <w:tblStyle w:val="TableGrid"/>
        <w:tblW w:w="0" w:type="auto"/>
        <w:tblLayout w:type="fixed"/>
        <w:tblLook w:val="04A0" w:firstRow="1" w:lastRow="0" w:firstColumn="1" w:lastColumn="0" w:noHBand="0" w:noVBand="1"/>
      </w:tblPr>
      <w:tblGrid>
        <w:gridCol w:w="754"/>
        <w:gridCol w:w="2602"/>
        <w:gridCol w:w="3160"/>
        <w:gridCol w:w="2544"/>
      </w:tblGrid>
      <w:tr w:rsidR="00C815FF" w:rsidRPr="00261993" w14:paraId="680AD3A0" w14:textId="77777777" w:rsidTr="00C815FF">
        <w:tc>
          <w:tcPr>
            <w:tcW w:w="754" w:type="dxa"/>
          </w:tcPr>
          <w:p w14:paraId="46982055" w14:textId="77777777" w:rsidR="00C815FF" w:rsidRPr="00261993" w:rsidRDefault="00C815FF" w:rsidP="00C815FF">
            <w:pPr>
              <w:rPr>
                <w:rFonts w:cs="Arial"/>
                <w:b/>
                <w:bCs/>
                <w:iCs/>
                <w:szCs w:val="22"/>
              </w:rPr>
            </w:pPr>
            <w:r w:rsidRPr="00261993">
              <w:rPr>
                <w:rFonts w:cs="Arial"/>
                <w:b/>
                <w:bCs/>
                <w:iCs/>
                <w:szCs w:val="22"/>
              </w:rPr>
              <w:t>State</w:t>
            </w:r>
          </w:p>
        </w:tc>
        <w:tc>
          <w:tcPr>
            <w:tcW w:w="2602" w:type="dxa"/>
          </w:tcPr>
          <w:p w14:paraId="551D275B" w14:textId="77777777" w:rsidR="00C815FF" w:rsidRPr="00261993" w:rsidRDefault="00C815FF" w:rsidP="00C815FF">
            <w:pPr>
              <w:rPr>
                <w:rFonts w:cs="Arial"/>
                <w:b/>
                <w:bCs/>
                <w:iCs/>
                <w:szCs w:val="22"/>
              </w:rPr>
            </w:pPr>
            <w:r w:rsidRPr="00261993">
              <w:rPr>
                <w:rFonts w:cs="Arial"/>
                <w:b/>
                <w:bCs/>
                <w:iCs/>
                <w:szCs w:val="22"/>
              </w:rPr>
              <w:t>Helpline/organisation</w:t>
            </w:r>
          </w:p>
        </w:tc>
        <w:tc>
          <w:tcPr>
            <w:tcW w:w="3160" w:type="dxa"/>
          </w:tcPr>
          <w:p w14:paraId="5A7BBD07" w14:textId="77777777" w:rsidR="00C815FF" w:rsidRPr="00261993" w:rsidRDefault="00C815FF" w:rsidP="00C815FF">
            <w:pPr>
              <w:rPr>
                <w:rFonts w:cs="Arial"/>
                <w:b/>
                <w:bCs/>
                <w:iCs/>
                <w:szCs w:val="22"/>
              </w:rPr>
            </w:pPr>
            <w:r w:rsidRPr="00261993">
              <w:rPr>
                <w:rFonts w:cs="Arial"/>
                <w:b/>
                <w:bCs/>
                <w:iCs/>
                <w:szCs w:val="22"/>
              </w:rPr>
              <w:t>Contact</w:t>
            </w:r>
          </w:p>
        </w:tc>
        <w:tc>
          <w:tcPr>
            <w:tcW w:w="2544" w:type="dxa"/>
          </w:tcPr>
          <w:p w14:paraId="580F8FC1" w14:textId="77777777" w:rsidR="00C815FF" w:rsidRPr="00261993" w:rsidRDefault="00C815FF" w:rsidP="00C815FF">
            <w:pPr>
              <w:rPr>
                <w:rFonts w:cs="Arial"/>
                <w:b/>
                <w:bCs/>
                <w:iCs/>
                <w:szCs w:val="22"/>
              </w:rPr>
            </w:pPr>
            <w:r w:rsidRPr="00261993">
              <w:rPr>
                <w:rFonts w:cs="Arial"/>
                <w:b/>
                <w:bCs/>
                <w:iCs/>
                <w:szCs w:val="22"/>
              </w:rPr>
              <w:t>Availability</w:t>
            </w:r>
          </w:p>
        </w:tc>
      </w:tr>
      <w:tr w:rsidR="00C815FF" w:rsidRPr="00261993" w14:paraId="6A9B85DF" w14:textId="77777777" w:rsidTr="00C815FF">
        <w:tc>
          <w:tcPr>
            <w:tcW w:w="754" w:type="dxa"/>
          </w:tcPr>
          <w:p w14:paraId="02658C47" w14:textId="77777777" w:rsidR="00C815FF" w:rsidRPr="00261993" w:rsidRDefault="00C815FF" w:rsidP="00C815FF">
            <w:pPr>
              <w:rPr>
                <w:rFonts w:cs="Arial"/>
                <w:bCs/>
                <w:iCs/>
                <w:szCs w:val="22"/>
              </w:rPr>
            </w:pPr>
            <w:r w:rsidRPr="00261993">
              <w:rPr>
                <w:rFonts w:cs="Arial"/>
                <w:bCs/>
                <w:iCs/>
                <w:szCs w:val="22"/>
              </w:rPr>
              <w:t>ACT</w:t>
            </w:r>
          </w:p>
        </w:tc>
        <w:tc>
          <w:tcPr>
            <w:tcW w:w="2602" w:type="dxa"/>
          </w:tcPr>
          <w:p w14:paraId="0CC32988" w14:textId="77777777" w:rsidR="00C815FF" w:rsidRPr="00261993" w:rsidRDefault="00C815FF" w:rsidP="00C815FF">
            <w:pPr>
              <w:rPr>
                <w:rFonts w:cs="Arial"/>
                <w:bCs/>
                <w:iCs/>
                <w:szCs w:val="22"/>
              </w:rPr>
            </w:pPr>
            <w:r w:rsidRPr="00261993">
              <w:rPr>
                <w:rFonts w:cs="Arial"/>
                <w:bCs/>
                <w:iCs/>
                <w:szCs w:val="22"/>
              </w:rPr>
              <w:t>Alcohol and Drug Service Intake &amp; Helpline</w:t>
            </w:r>
          </w:p>
        </w:tc>
        <w:tc>
          <w:tcPr>
            <w:tcW w:w="3160" w:type="dxa"/>
          </w:tcPr>
          <w:p w14:paraId="361D008E" w14:textId="77777777" w:rsidR="00C815FF" w:rsidRPr="00261993" w:rsidRDefault="00C815FF" w:rsidP="00C815FF">
            <w:pPr>
              <w:rPr>
                <w:rFonts w:cs="Arial"/>
                <w:bCs/>
                <w:iCs/>
                <w:szCs w:val="22"/>
              </w:rPr>
            </w:pPr>
            <w:r w:rsidRPr="00261993">
              <w:rPr>
                <w:rFonts w:cs="Arial"/>
                <w:bCs/>
                <w:iCs/>
                <w:szCs w:val="22"/>
              </w:rPr>
              <w:t>(02) 5124 9977</w:t>
            </w:r>
          </w:p>
        </w:tc>
        <w:tc>
          <w:tcPr>
            <w:tcW w:w="2544" w:type="dxa"/>
          </w:tcPr>
          <w:p w14:paraId="11AB1043" w14:textId="142C6258" w:rsidR="00C815FF" w:rsidRPr="00261993" w:rsidRDefault="00C815FF" w:rsidP="00C815FF">
            <w:pPr>
              <w:rPr>
                <w:rFonts w:cs="Arial"/>
                <w:bCs/>
                <w:iCs/>
                <w:szCs w:val="22"/>
              </w:rPr>
            </w:pPr>
            <w:r w:rsidRPr="00261993">
              <w:rPr>
                <w:rFonts w:cs="Arial"/>
                <w:bCs/>
                <w:iCs/>
                <w:szCs w:val="22"/>
              </w:rPr>
              <w:t>8:00am to 5:00pm</w:t>
            </w:r>
            <w:r w:rsidRPr="00261993">
              <w:rPr>
                <w:rFonts w:cs="Arial"/>
                <w:bCs/>
                <w:iCs/>
                <w:szCs w:val="22"/>
              </w:rPr>
              <w:br/>
              <w:t xml:space="preserve">Monday, Tuesday, </w:t>
            </w:r>
            <w:r w:rsidR="00E0001F" w:rsidRPr="00261993">
              <w:rPr>
                <w:rFonts w:cs="Arial"/>
                <w:bCs/>
                <w:iCs/>
                <w:szCs w:val="22"/>
              </w:rPr>
              <w:t>Thursday,</w:t>
            </w:r>
            <w:r w:rsidRPr="00261993">
              <w:rPr>
                <w:rFonts w:cs="Arial"/>
                <w:bCs/>
                <w:iCs/>
                <w:szCs w:val="22"/>
              </w:rPr>
              <w:t xml:space="preserve"> and Friday</w:t>
            </w:r>
          </w:p>
        </w:tc>
      </w:tr>
      <w:tr w:rsidR="00C815FF" w:rsidRPr="00261993" w14:paraId="3480714D" w14:textId="77777777" w:rsidTr="00C815FF">
        <w:tc>
          <w:tcPr>
            <w:tcW w:w="754" w:type="dxa"/>
          </w:tcPr>
          <w:p w14:paraId="6B6BAA4E" w14:textId="77777777" w:rsidR="00C815FF" w:rsidRPr="00261993" w:rsidRDefault="00C815FF" w:rsidP="00C815FF">
            <w:pPr>
              <w:rPr>
                <w:rFonts w:cs="Arial"/>
                <w:bCs/>
                <w:iCs/>
                <w:szCs w:val="22"/>
              </w:rPr>
            </w:pPr>
            <w:r w:rsidRPr="00261993">
              <w:rPr>
                <w:rFonts w:cs="Arial"/>
                <w:bCs/>
                <w:iCs/>
                <w:szCs w:val="22"/>
              </w:rPr>
              <w:t>NSW</w:t>
            </w:r>
          </w:p>
        </w:tc>
        <w:tc>
          <w:tcPr>
            <w:tcW w:w="2602" w:type="dxa"/>
          </w:tcPr>
          <w:p w14:paraId="1C715A90" w14:textId="77777777" w:rsidR="00C815FF" w:rsidRPr="00261993" w:rsidRDefault="00C815FF" w:rsidP="00C815FF">
            <w:pPr>
              <w:rPr>
                <w:rFonts w:cs="Arial"/>
                <w:bCs/>
                <w:iCs/>
                <w:szCs w:val="22"/>
              </w:rPr>
            </w:pPr>
            <w:r w:rsidRPr="00261993">
              <w:rPr>
                <w:rFonts w:cs="Arial"/>
                <w:bCs/>
                <w:iCs/>
                <w:szCs w:val="22"/>
              </w:rPr>
              <w:t>Opioid Treatment Line</w:t>
            </w:r>
          </w:p>
        </w:tc>
        <w:tc>
          <w:tcPr>
            <w:tcW w:w="3160" w:type="dxa"/>
          </w:tcPr>
          <w:p w14:paraId="43AC1344" w14:textId="77777777" w:rsidR="00C815FF" w:rsidRPr="00261993" w:rsidRDefault="00C815FF" w:rsidP="00C815FF">
            <w:pPr>
              <w:rPr>
                <w:rFonts w:cs="Arial"/>
                <w:bCs/>
                <w:iCs/>
                <w:szCs w:val="22"/>
              </w:rPr>
            </w:pPr>
            <w:r w:rsidRPr="00261993">
              <w:rPr>
                <w:rFonts w:cs="Arial"/>
                <w:bCs/>
                <w:iCs/>
                <w:szCs w:val="22"/>
              </w:rPr>
              <w:t>1800 642 428</w:t>
            </w:r>
          </w:p>
        </w:tc>
        <w:tc>
          <w:tcPr>
            <w:tcW w:w="2544" w:type="dxa"/>
          </w:tcPr>
          <w:p w14:paraId="3B6BE016" w14:textId="77777777" w:rsidR="00C815FF" w:rsidRPr="00261993" w:rsidRDefault="00C815FF" w:rsidP="00C815FF">
            <w:pPr>
              <w:rPr>
                <w:rFonts w:cs="Arial"/>
                <w:bCs/>
                <w:iCs/>
                <w:szCs w:val="22"/>
              </w:rPr>
            </w:pPr>
            <w:r w:rsidRPr="00261993">
              <w:rPr>
                <w:rFonts w:cs="Arial"/>
                <w:bCs/>
                <w:iCs/>
                <w:szCs w:val="22"/>
              </w:rPr>
              <w:t>9:30am to 5:00pm Monday to Friday</w:t>
            </w:r>
          </w:p>
        </w:tc>
      </w:tr>
      <w:tr w:rsidR="00C815FF" w:rsidRPr="00261993" w14:paraId="68F86A92" w14:textId="77777777" w:rsidTr="00C815FF">
        <w:tc>
          <w:tcPr>
            <w:tcW w:w="754" w:type="dxa"/>
          </w:tcPr>
          <w:p w14:paraId="3E87717D" w14:textId="77777777" w:rsidR="00C815FF" w:rsidRPr="00261993" w:rsidRDefault="00C815FF" w:rsidP="00C815FF">
            <w:pPr>
              <w:rPr>
                <w:rFonts w:cs="Arial"/>
                <w:bCs/>
                <w:iCs/>
                <w:szCs w:val="22"/>
              </w:rPr>
            </w:pPr>
            <w:r w:rsidRPr="00261993">
              <w:rPr>
                <w:rFonts w:cs="Arial"/>
                <w:bCs/>
                <w:iCs/>
                <w:szCs w:val="22"/>
              </w:rPr>
              <w:t>NT</w:t>
            </w:r>
          </w:p>
        </w:tc>
        <w:tc>
          <w:tcPr>
            <w:tcW w:w="2602" w:type="dxa"/>
          </w:tcPr>
          <w:p w14:paraId="6D198C11" w14:textId="77777777" w:rsidR="00C815FF" w:rsidRPr="00261993" w:rsidRDefault="00C815FF" w:rsidP="00C815FF">
            <w:pPr>
              <w:rPr>
                <w:rFonts w:cs="Arial"/>
                <w:bCs/>
                <w:iCs/>
                <w:szCs w:val="22"/>
              </w:rPr>
            </w:pPr>
            <w:r w:rsidRPr="00261993">
              <w:rPr>
                <w:rFonts w:cs="Arial"/>
                <w:bCs/>
                <w:iCs/>
                <w:szCs w:val="22"/>
              </w:rPr>
              <w:t>Alcohol and Drug Information Service (ADIS)</w:t>
            </w:r>
          </w:p>
        </w:tc>
        <w:tc>
          <w:tcPr>
            <w:tcW w:w="3160" w:type="dxa"/>
          </w:tcPr>
          <w:p w14:paraId="081F6935" w14:textId="77777777" w:rsidR="00C815FF" w:rsidRPr="00261993" w:rsidRDefault="00C815FF" w:rsidP="00C815FF">
            <w:pPr>
              <w:rPr>
                <w:rFonts w:cs="Arial"/>
                <w:bCs/>
                <w:iCs/>
                <w:szCs w:val="22"/>
              </w:rPr>
            </w:pPr>
            <w:r w:rsidRPr="00261993">
              <w:rPr>
                <w:rFonts w:cs="Arial"/>
                <w:bCs/>
                <w:iCs/>
                <w:szCs w:val="22"/>
              </w:rPr>
              <w:t>1800 131 350</w:t>
            </w:r>
          </w:p>
        </w:tc>
        <w:tc>
          <w:tcPr>
            <w:tcW w:w="2544" w:type="dxa"/>
          </w:tcPr>
          <w:p w14:paraId="3813C1A3" w14:textId="05C57DF9" w:rsidR="00C815FF" w:rsidRPr="00261993" w:rsidRDefault="00E0001F" w:rsidP="00C815FF">
            <w:pPr>
              <w:rPr>
                <w:rFonts w:cs="Arial"/>
                <w:bCs/>
                <w:iCs/>
                <w:szCs w:val="22"/>
              </w:rPr>
            </w:pPr>
            <w:r>
              <w:rPr>
                <w:rFonts w:cs="Arial"/>
                <w:bCs/>
                <w:iCs/>
                <w:szCs w:val="22"/>
              </w:rPr>
              <w:t>-</w:t>
            </w:r>
          </w:p>
        </w:tc>
      </w:tr>
      <w:tr w:rsidR="00C815FF" w:rsidRPr="00261993" w14:paraId="1F0F9AD4" w14:textId="77777777" w:rsidTr="00C815FF">
        <w:tc>
          <w:tcPr>
            <w:tcW w:w="754" w:type="dxa"/>
          </w:tcPr>
          <w:p w14:paraId="1D1D5382" w14:textId="77777777" w:rsidR="00C815FF" w:rsidRPr="00261993" w:rsidRDefault="00C815FF" w:rsidP="00C815FF">
            <w:pPr>
              <w:rPr>
                <w:rFonts w:cs="Arial"/>
                <w:bCs/>
                <w:iCs/>
                <w:szCs w:val="22"/>
              </w:rPr>
            </w:pPr>
            <w:r w:rsidRPr="00261993">
              <w:rPr>
                <w:rFonts w:cs="Arial"/>
                <w:bCs/>
                <w:iCs/>
                <w:szCs w:val="22"/>
              </w:rPr>
              <w:t>NT</w:t>
            </w:r>
          </w:p>
        </w:tc>
        <w:tc>
          <w:tcPr>
            <w:tcW w:w="2602" w:type="dxa"/>
          </w:tcPr>
          <w:p w14:paraId="09196E5B" w14:textId="77777777" w:rsidR="00C815FF" w:rsidRPr="00261993" w:rsidRDefault="00C815FF" w:rsidP="00C815FF">
            <w:pPr>
              <w:rPr>
                <w:rFonts w:cs="Arial"/>
                <w:bCs/>
                <w:iCs/>
                <w:szCs w:val="22"/>
              </w:rPr>
            </w:pPr>
            <w:r w:rsidRPr="00261993">
              <w:rPr>
                <w:rFonts w:cs="Arial"/>
                <w:bCs/>
                <w:iCs/>
                <w:szCs w:val="22"/>
              </w:rPr>
              <w:t>Drug and Alcohol Clinical Advisory Service (DACAS)</w:t>
            </w:r>
          </w:p>
        </w:tc>
        <w:tc>
          <w:tcPr>
            <w:tcW w:w="3160" w:type="dxa"/>
          </w:tcPr>
          <w:p w14:paraId="2FAB6184" w14:textId="77777777" w:rsidR="00C815FF" w:rsidRPr="00261993" w:rsidRDefault="00C815FF" w:rsidP="00C815FF">
            <w:pPr>
              <w:rPr>
                <w:rFonts w:cs="Arial"/>
                <w:bCs/>
                <w:iCs/>
                <w:szCs w:val="22"/>
              </w:rPr>
            </w:pPr>
            <w:r w:rsidRPr="00261993">
              <w:rPr>
                <w:rFonts w:cs="Arial"/>
                <w:bCs/>
                <w:iCs/>
                <w:szCs w:val="22"/>
              </w:rPr>
              <w:t>1800 111 092</w:t>
            </w:r>
          </w:p>
        </w:tc>
        <w:tc>
          <w:tcPr>
            <w:tcW w:w="2544" w:type="dxa"/>
          </w:tcPr>
          <w:p w14:paraId="5CC8D13B" w14:textId="77777777" w:rsidR="00C815FF" w:rsidRPr="00261993" w:rsidRDefault="00C815FF" w:rsidP="00C815FF">
            <w:pPr>
              <w:rPr>
                <w:rFonts w:cs="Arial"/>
                <w:bCs/>
                <w:iCs/>
                <w:szCs w:val="22"/>
              </w:rPr>
            </w:pPr>
            <w:r w:rsidRPr="00261993">
              <w:rPr>
                <w:rFonts w:cs="Arial"/>
                <w:bCs/>
                <w:iCs/>
                <w:szCs w:val="22"/>
              </w:rPr>
              <w:t>24 hours, 7 days</w:t>
            </w:r>
          </w:p>
        </w:tc>
      </w:tr>
      <w:tr w:rsidR="00C815FF" w:rsidRPr="00261993" w14:paraId="6E40DE1C" w14:textId="77777777" w:rsidTr="00C815FF">
        <w:tc>
          <w:tcPr>
            <w:tcW w:w="754" w:type="dxa"/>
          </w:tcPr>
          <w:p w14:paraId="34B37B0D" w14:textId="77777777" w:rsidR="00C815FF" w:rsidRPr="00261993" w:rsidRDefault="00C815FF" w:rsidP="00C815FF">
            <w:pPr>
              <w:rPr>
                <w:rFonts w:cs="Arial"/>
                <w:bCs/>
                <w:iCs/>
                <w:szCs w:val="22"/>
              </w:rPr>
            </w:pPr>
            <w:r w:rsidRPr="00261993">
              <w:rPr>
                <w:rFonts w:cs="Arial"/>
                <w:bCs/>
                <w:iCs/>
                <w:szCs w:val="22"/>
              </w:rPr>
              <w:t>QLD</w:t>
            </w:r>
          </w:p>
        </w:tc>
        <w:tc>
          <w:tcPr>
            <w:tcW w:w="2602" w:type="dxa"/>
          </w:tcPr>
          <w:p w14:paraId="648478DD" w14:textId="77777777" w:rsidR="00C815FF" w:rsidRPr="00261993" w:rsidRDefault="00C815FF" w:rsidP="00C815FF">
            <w:pPr>
              <w:rPr>
                <w:rFonts w:cs="Arial"/>
                <w:bCs/>
                <w:iCs/>
                <w:szCs w:val="22"/>
              </w:rPr>
            </w:pPr>
            <w:r w:rsidRPr="00261993">
              <w:rPr>
                <w:rFonts w:cs="Arial"/>
                <w:bCs/>
                <w:iCs/>
                <w:szCs w:val="22"/>
              </w:rPr>
              <w:t>Queensland Opioid Treatment Program</w:t>
            </w:r>
          </w:p>
        </w:tc>
        <w:tc>
          <w:tcPr>
            <w:tcW w:w="3160" w:type="dxa"/>
          </w:tcPr>
          <w:p w14:paraId="491D99A4" w14:textId="77777777" w:rsidR="00C815FF" w:rsidRPr="00261993" w:rsidRDefault="003B5A15" w:rsidP="00C815FF">
            <w:pPr>
              <w:rPr>
                <w:rFonts w:cs="Arial"/>
                <w:bCs/>
                <w:iCs/>
                <w:szCs w:val="22"/>
              </w:rPr>
            </w:pPr>
            <w:hyperlink r:id="rId26" w:history="1">
              <w:r w:rsidR="00C815FF" w:rsidRPr="00261993">
                <w:rPr>
                  <w:rStyle w:val="Hyperlink"/>
                  <w:rFonts w:cs="Arial"/>
                  <w:bCs/>
                  <w:iCs/>
                  <w:szCs w:val="22"/>
                </w:rPr>
                <w:t>QOTP@health.qld.gov.au</w:t>
              </w:r>
            </w:hyperlink>
          </w:p>
        </w:tc>
        <w:tc>
          <w:tcPr>
            <w:tcW w:w="2544" w:type="dxa"/>
          </w:tcPr>
          <w:p w14:paraId="0F9BFCE0" w14:textId="77777777" w:rsidR="00C815FF" w:rsidRPr="00261993" w:rsidRDefault="00C815FF" w:rsidP="00C815FF">
            <w:pPr>
              <w:rPr>
                <w:rFonts w:cs="Arial"/>
                <w:bCs/>
                <w:iCs/>
                <w:szCs w:val="22"/>
              </w:rPr>
            </w:pPr>
            <w:r w:rsidRPr="00261993">
              <w:rPr>
                <w:rFonts w:cs="Arial"/>
                <w:bCs/>
                <w:iCs/>
                <w:szCs w:val="22"/>
              </w:rPr>
              <w:t>-</w:t>
            </w:r>
          </w:p>
        </w:tc>
      </w:tr>
      <w:tr w:rsidR="00C815FF" w:rsidRPr="00261993" w14:paraId="68E9F977" w14:textId="77777777" w:rsidTr="00C815FF">
        <w:tc>
          <w:tcPr>
            <w:tcW w:w="754" w:type="dxa"/>
          </w:tcPr>
          <w:p w14:paraId="4995D5FA" w14:textId="77777777" w:rsidR="00C815FF" w:rsidRPr="00261993" w:rsidRDefault="00C815FF" w:rsidP="00C815FF">
            <w:pPr>
              <w:rPr>
                <w:rFonts w:cs="Arial"/>
                <w:bCs/>
                <w:iCs/>
                <w:szCs w:val="22"/>
              </w:rPr>
            </w:pPr>
            <w:r w:rsidRPr="00261993">
              <w:rPr>
                <w:rFonts w:cs="Arial"/>
                <w:bCs/>
                <w:iCs/>
                <w:szCs w:val="22"/>
              </w:rPr>
              <w:t>SA</w:t>
            </w:r>
          </w:p>
        </w:tc>
        <w:tc>
          <w:tcPr>
            <w:tcW w:w="2602" w:type="dxa"/>
          </w:tcPr>
          <w:p w14:paraId="143EB0C3" w14:textId="77777777" w:rsidR="00C815FF" w:rsidRPr="00261993" w:rsidRDefault="00C815FF" w:rsidP="00C815FF">
            <w:pPr>
              <w:rPr>
                <w:rFonts w:cs="Arial"/>
                <w:bCs/>
                <w:iCs/>
                <w:szCs w:val="22"/>
              </w:rPr>
            </w:pPr>
            <w:r w:rsidRPr="00261993">
              <w:rPr>
                <w:rFonts w:cs="Arial"/>
                <w:bCs/>
                <w:iCs/>
                <w:szCs w:val="22"/>
              </w:rPr>
              <w:t>Alcohol and Drug Information Service</w:t>
            </w:r>
          </w:p>
        </w:tc>
        <w:tc>
          <w:tcPr>
            <w:tcW w:w="3160" w:type="dxa"/>
          </w:tcPr>
          <w:p w14:paraId="440FF39E" w14:textId="77777777" w:rsidR="00C815FF" w:rsidRPr="00261993" w:rsidRDefault="00C815FF" w:rsidP="00C815FF">
            <w:pPr>
              <w:rPr>
                <w:rFonts w:cs="Arial"/>
                <w:bCs/>
                <w:iCs/>
                <w:szCs w:val="22"/>
              </w:rPr>
            </w:pPr>
            <w:r w:rsidRPr="00261993">
              <w:rPr>
                <w:rFonts w:cs="Arial"/>
                <w:bCs/>
                <w:iCs/>
                <w:szCs w:val="22"/>
              </w:rPr>
              <w:t>1300 131 340</w:t>
            </w:r>
          </w:p>
        </w:tc>
        <w:tc>
          <w:tcPr>
            <w:tcW w:w="2544" w:type="dxa"/>
          </w:tcPr>
          <w:p w14:paraId="3301D8E1" w14:textId="77777777" w:rsidR="00C815FF" w:rsidRPr="00261993" w:rsidRDefault="00C815FF" w:rsidP="00C815FF">
            <w:pPr>
              <w:rPr>
                <w:rFonts w:cs="Arial"/>
                <w:bCs/>
                <w:iCs/>
                <w:szCs w:val="22"/>
              </w:rPr>
            </w:pPr>
            <w:r w:rsidRPr="00261993">
              <w:rPr>
                <w:rFonts w:cs="Arial"/>
                <w:bCs/>
                <w:iCs/>
                <w:szCs w:val="22"/>
              </w:rPr>
              <w:t>-</w:t>
            </w:r>
          </w:p>
        </w:tc>
      </w:tr>
      <w:tr w:rsidR="00C815FF" w:rsidRPr="00261993" w14:paraId="025505CB" w14:textId="77777777" w:rsidTr="00C815FF">
        <w:tc>
          <w:tcPr>
            <w:tcW w:w="754" w:type="dxa"/>
          </w:tcPr>
          <w:p w14:paraId="7314403D" w14:textId="77777777" w:rsidR="00C815FF" w:rsidRPr="00261993" w:rsidRDefault="00C815FF" w:rsidP="00C815FF">
            <w:pPr>
              <w:rPr>
                <w:rFonts w:cs="Arial"/>
                <w:bCs/>
                <w:iCs/>
                <w:szCs w:val="22"/>
              </w:rPr>
            </w:pPr>
            <w:r w:rsidRPr="00261993">
              <w:rPr>
                <w:rFonts w:cs="Arial"/>
                <w:bCs/>
                <w:iCs/>
                <w:szCs w:val="22"/>
              </w:rPr>
              <w:t>TAS</w:t>
            </w:r>
          </w:p>
        </w:tc>
        <w:tc>
          <w:tcPr>
            <w:tcW w:w="2602" w:type="dxa"/>
          </w:tcPr>
          <w:p w14:paraId="6AF16795" w14:textId="26DAA6B9" w:rsidR="00C815FF" w:rsidRPr="00261993" w:rsidRDefault="00C815FF" w:rsidP="00C815FF">
            <w:pPr>
              <w:rPr>
                <w:rFonts w:cs="Arial"/>
                <w:bCs/>
                <w:iCs/>
                <w:szCs w:val="22"/>
              </w:rPr>
            </w:pPr>
            <w:r w:rsidRPr="00261993">
              <w:rPr>
                <w:rFonts w:cs="Arial"/>
                <w:bCs/>
                <w:iCs/>
                <w:szCs w:val="22"/>
              </w:rPr>
              <w:t xml:space="preserve">Alcohol and Drug Service </w:t>
            </w:r>
            <w:r w:rsidRPr="00261993">
              <w:rPr>
                <w:rFonts w:cs="Arial"/>
                <w:bCs/>
                <w:iCs/>
                <w:szCs w:val="22"/>
              </w:rPr>
              <w:br/>
              <w:t>(appointments or info)</w:t>
            </w:r>
          </w:p>
        </w:tc>
        <w:tc>
          <w:tcPr>
            <w:tcW w:w="3160" w:type="dxa"/>
          </w:tcPr>
          <w:p w14:paraId="4A1FB00C" w14:textId="77777777" w:rsidR="00C815FF" w:rsidRPr="00261993" w:rsidRDefault="00C815FF" w:rsidP="00C815FF">
            <w:pPr>
              <w:rPr>
                <w:rFonts w:cs="Arial"/>
                <w:bCs/>
                <w:iCs/>
                <w:szCs w:val="22"/>
              </w:rPr>
            </w:pPr>
            <w:r w:rsidRPr="00261993">
              <w:rPr>
                <w:rFonts w:cs="Arial"/>
                <w:bCs/>
                <w:iCs/>
                <w:szCs w:val="22"/>
              </w:rPr>
              <w:t>1300 139 641</w:t>
            </w:r>
          </w:p>
        </w:tc>
        <w:tc>
          <w:tcPr>
            <w:tcW w:w="2544" w:type="dxa"/>
          </w:tcPr>
          <w:p w14:paraId="3CB18C02" w14:textId="487E1C38" w:rsidR="00C815FF" w:rsidRPr="00261993" w:rsidRDefault="00C815FF" w:rsidP="00C815FF">
            <w:pPr>
              <w:rPr>
                <w:rFonts w:cs="Arial"/>
                <w:bCs/>
                <w:iCs/>
                <w:szCs w:val="22"/>
              </w:rPr>
            </w:pPr>
            <w:r w:rsidRPr="00261993">
              <w:rPr>
                <w:rFonts w:cs="Arial"/>
                <w:bCs/>
                <w:iCs/>
                <w:szCs w:val="22"/>
              </w:rPr>
              <w:t>9:00am to 5:00pm Monday to Friday</w:t>
            </w:r>
          </w:p>
        </w:tc>
      </w:tr>
      <w:tr w:rsidR="00C815FF" w:rsidRPr="00261993" w14:paraId="6B1E0AA7" w14:textId="77777777" w:rsidTr="00C815FF">
        <w:tc>
          <w:tcPr>
            <w:tcW w:w="754" w:type="dxa"/>
          </w:tcPr>
          <w:p w14:paraId="12CBE0CA" w14:textId="77777777" w:rsidR="00C815FF" w:rsidRPr="00261993" w:rsidRDefault="00C815FF" w:rsidP="00C815FF">
            <w:pPr>
              <w:rPr>
                <w:rFonts w:cs="Arial"/>
                <w:bCs/>
                <w:iCs/>
                <w:szCs w:val="22"/>
              </w:rPr>
            </w:pPr>
            <w:r w:rsidRPr="00261993">
              <w:rPr>
                <w:rFonts w:cs="Arial"/>
                <w:bCs/>
                <w:iCs/>
                <w:szCs w:val="22"/>
              </w:rPr>
              <w:t>TAS</w:t>
            </w:r>
          </w:p>
        </w:tc>
        <w:tc>
          <w:tcPr>
            <w:tcW w:w="2602" w:type="dxa"/>
          </w:tcPr>
          <w:p w14:paraId="327B6706" w14:textId="77777777" w:rsidR="00C815FF" w:rsidRPr="00261993" w:rsidRDefault="00C815FF" w:rsidP="00C815FF">
            <w:pPr>
              <w:rPr>
                <w:rFonts w:cs="Arial"/>
                <w:bCs/>
                <w:iCs/>
                <w:szCs w:val="22"/>
              </w:rPr>
            </w:pPr>
            <w:r w:rsidRPr="00261993">
              <w:rPr>
                <w:rFonts w:cs="Arial"/>
                <w:bCs/>
                <w:iCs/>
                <w:szCs w:val="22"/>
              </w:rPr>
              <w:t>Alcohol and Drug Information Service</w:t>
            </w:r>
          </w:p>
        </w:tc>
        <w:tc>
          <w:tcPr>
            <w:tcW w:w="3160" w:type="dxa"/>
          </w:tcPr>
          <w:p w14:paraId="432C2027" w14:textId="77777777" w:rsidR="00C815FF" w:rsidRPr="00261993" w:rsidRDefault="00C815FF" w:rsidP="00C815FF">
            <w:pPr>
              <w:rPr>
                <w:rFonts w:cs="Arial"/>
                <w:bCs/>
                <w:iCs/>
                <w:szCs w:val="22"/>
              </w:rPr>
            </w:pPr>
            <w:r w:rsidRPr="00261993">
              <w:rPr>
                <w:rFonts w:cs="Arial"/>
                <w:bCs/>
                <w:iCs/>
                <w:szCs w:val="22"/>
              </w:rPr>
              <w:t>1800 250 015</w:t>
            </w:r>
          </w:p>
        </w:tc>
        <w:tc>
          <w:tcPr>
            <w:tcW w:w="2544" w:type="dxa"/>
          </w:tcPr>
          <w:p w14:paraId="0EDA633E" w14:textId="14F73857" w:rsidR="00C815FF" w:rsidRPr="00261993" w:rsidRDefault="00C815FF" w:rsidP="00C815FF">
            <w:pPr>
              <w:rPr>
                <w:rFonts w:cs="Arial"/>
                <w:bCs/>
                <w:iCs/>
                <w:szCs w:val="22"/>
              </w:rPr>
            </w:pPr>
            <w:r w:rsidRPr="00261993">
              <w:rPr>
                <w:rFonts w:cs="Arial"/>
                <w:bCs/>
                <w:iCs/>
                <w:szCs w:val="22"/>
              </w:rPr>
              <w:t>24</w:t>
            </w:r>
            <w:r w:rsidR="00E0001F">
              <w:rPr>
                <w:rFonts w:cs="Arial"/>
                <w:bCs/>
                <w:iCs/>
                <w:szCs w:val="22"/>
              </w:rPr>
              <w:t xml:space="preserve"> </w:t>
            </w:r>
            <w:r w:rsidRPr="00261993">
              <w:rPr>
                <w:rFonts w:cs="Arial"/>
                <w:bCs/>
                <w:iCs/>
                <w:szCs w:val="22"/>
              </w:rPr>
              <w:t>hour</w:t>
            </w:r>
            <w:r w:rsidR="00E0001F">
              <w:rPr>
                <w:rFonts w:cs="Arial"/>
                <w:bCs/>
                <w:iCs/>
                <w:szCs w:val="22"/>
              </w:rPr>
              <w:t>s, 7 days,</w:t>
            </w:r>
            <w:r w:rsidR="00E0001F">
              <w:rPr>
                <w:rFonts w:cs="Arial"/>
                <w:bCs/>
                <w:iCs/>
                <w:szCs w:val="22"/>
              </w:rPr>
              <w:br/>
              <w:t>f</w:t>
            </w:r>
            <w:r w:rsidRPr="00261993">
              <w:rPr>
                <w:rFonts w:cs="Arial"/>
                <w:bCs/>
                <w:iCs/>
                <w:szCs w:val="22"/>
              </w:rPr>
              <w:t>ree call</w:t>
            </w:r>
          </w:p>
        </w:tc>
      </w:tr>
      <w:tr w:rsidR="00C815FF" w:rsidRPr="00261993" w14:paraId="3B080836" w14:textId="77777777" w:rsidTr="00C815FF">
        <w:tc>
          <w:tcPr>
            <w:tcW w:w="754" w:type="dxa"/>
          </w:tcPr>
          <w:p w14:paraId="7A8B8D4B" w14:textId="77777777" w:rsidR="00C815FF" w:rsidRPr="00261993" w:rsidRDefault="00C815FF" w:rsidP="00C815FF">
            <w:pPr>
              <w:rPr>
                <w:rFonts w:cs="Arial"/>
                <w:bCs/>
                <w:iCs/>
                <w:szCs w:val="22"/>
              </w:rPr>
            </w:pPr>
            <w:r w:rsidRPr="00261993">
              <w:rPr>
                <w:rFonts w:cs="Arial"/>
                <w:bCs/>
                <w:iCs/>
                <w:szCs w:val="22"/>
              </w:rPr>
              <w:lastRenderedPageBreak/>
              <w:t>WA</w:t>
            </w:r>
          </w:p>
        </w:tc>
        <w:tc>
          <w:tcPr>
            <w:tcW w:w="2602" w:type="dxa"/>
          </w:tcPr>
          <w:p w14:paraId="56B87459" w14:textId="77777777" w:rsidR="00C815FF" w:rsidRPr="00261993" w:rsidRDefault="00C815FF" w:rsidP="00C815FF">
            <w:pPr>
              <w:rPr>
                <w:rFonts w:cs="Arial"/>
                <w:bCs/>
                <w:iCs/>
                <w:szCs w:val="22"/>
              </w:rPr>
            </w:pPr>
            <w:r w:rsidRPr="00261993">
              <w:rPr>
                <w:rFonts w:cs="Arial"/>
                <w:bCs/>
                <w:iCs/>
                <w:szCs w:val="22"/>
              </w:rPr>
              <w:t>Community Pharmacotherapy Program</w:t>
            </w:r>
          </w:p>
        </w:tc>
        <w:tc>
          <w:tcPr>
            <w:tcW w:w="3160" w:type="dxa"/>
          </w:tcPr>
          <w:p w14:paraId="7D546F24" w14:textId="6E6AEB35" w:rsidR="00C815FF" w:rsidRPr="00261993" w:rsidRDefault="00E0001F" w:rsidP="00C815FF">
            <w:pPr>
              <w:rPr>
                <w:rFonts w:cs="Arial"/>
                <w:bCs/>
                <w:iCs/>
                <w:szCs w:val="22"/>
              </w:rPr>
            </w:pPr>
            <w:r>
              <w:rPr>
                <w:rFonts w:cs="Arial"/>
                <w:bCs/>
                <w:iCs/>
                <w:szCs w:val="22"/>
              </w:rPr>
              <w:t xml:space="preserve">(08) </w:t>
            </w:r>
            <w:r w:rsidR="00C815FF" w:rsidRPr="00261993">
              <w:rPr>
                <w:rFonts w:cs="Arial"/>
                <w:bCs/>
                <w:iCs/>
                <w:szCs w:val="22"/>
              </w:rPr>
              <w:t>9219 1907</w:t>
            </w:r>
          </w:p>
        </w:tc>
        <w:tc>
          <w:tcPr>
            <w:tcW w:w="2544" w:type="dxa"/>
          </w:tcPr>
          <w:p w14:paraId="2B38BF1A" w14:textId="77777777" w:rsidR="00C815FF" w:rsidRPr="00261993" w:rsidRDefault="00C815FF" w:rsidP="00C815FF">
            <w:pPr>
              <w:rPr>
                <w:rFonts w:cs="Arial"/>
                <w:bCs/>
                <w:iCs/>
                <w:szCs w:val="22"/>
              </w:rPr>
            </w:pPr>
            <w:r w:rsidRPr="00261993">
              <w:rPr>
                <w:rFonts w:cs="Arial"/>
                <w:bCs/>
                <w:iCs/>
                <w:szCs w:val="22"/>
              </w:rPr>
              <w:t>8:30am to 4:30pm Monday to Friday</w:t>
            </w:r>
          </w:p>
        </w:tc>
      </w:tr>
      <w:tr w:rsidR="00C815FF" w:rsidRPr="00261993" w14:paraId="68AC5B25" w14:textId="77777777" w:rsidTr="00C815FF">
        <w:tc>
          <w:tcPr>
            <w:tcW w:w="754" w:type="dxa"/>
          </w:tcPr>
          <w:p w14:paraId="3E2FC932" w14:textId="77777777" w:rsidR="00C815FF" w:rsidRPr="00261993" w:rsidRDefault="00C815FF" w:rsidP="00C815FF">
            <w:pPr>
              <w:rPr>
                <w:rFonts w:cs="Arial"/>
                <w:bCs/>
                <w:iCs/>
                <w:szCs w:val="22"/>
              </w:rPr>
            </w:pPr>
            <w:r w:rsidRPr="00261993">
              <w:rPr>
                <w:rFonts w:cs="Arial"/>
                <w:bCs/>
                <w:iCs/>
                <w:szCs w:val="22"/>
              </w:rPr>
              <w:t>WA</w:t>
            </w:r>
          </w:p>
        </w:tc>
        <w:tc>
          <w:tcPr>
            <w:tcW w:w="2602" w:type="dxa"/>
          </w:tcPr>
          <w:p w14:paraId="4A466B3D" w14:textId="77777777" w:rsidR="00C815FF" w:rsidRPr="00261993" w:rsidRDefault="00C815FF" w:rsidP="00C815FF">
            <w:pPr>
              <w:rPr>
                <w:rFonts w:cs="Arial"/>
                <w:bCs/>
                <w:iCs/>
                <w:szCs w:val="22"/>
              </w:rPr>
            </w:pPr>
            <w:r w:rsidRPr="00261993">
              <w:rPr>
                <w:rFonts w:cs="Arial"/>
                <w:bCs/>
                <w:iCs/>
                <w:szCs w:val="22"/>
              </w:rPr>
              <w:t>Alcohol and Drug Support Service</w:t>
            </w:r>
          </w:p>
        </w:tc>
        <w:tc>
          <w:tcPr>
            <w:tcW w:w="3160" w:type="dxa"/>
          </w:tcPr>
          <w:p w14:paraId="0A8CE877" w14:textId="004C0456" w:rsidR="00C815FF" w:rsidRPr="00261993" w:rsidRDefault="00E0001F" w:rsidP="00C815FF">
            <w:pPr>
              <w:rPr>
                <w:rFonts w:cs="Arial"/>
                <w:bCs/>
                <w:iCs/>
                <w:szCs w:val="22"/>
              </w:rPr>
            </w:pPr>
            <w:r>
              <w:rPr>
                <w:rFonts w:cs="Arial"/>
                <w:bCs/>
                <w:iCs/>
                <w:szCs w:val="22"/>
              </w:rPr>
              <w:t xml:space="preserve">(08) </w:t>
            </w:r>
            <w:r w:rsidR="00C815FF" w:rsidRPr="00261993">
              <w:rPr>
                <w:rFonts w:cs="Arial"/>
                <w:bCs/>
                <w:iCs/>
                <w:szCs w:val="22"/>
              </w:rPr>
              <w:t>9442 5000 or toll free 1800 198 024</w:t>
            </w:r>
          </w:p>
        </w:tc>
        <w:tc>
          <w:tcPr>
            <w:tcW w:w="2544" w:type="dxa"/>
          </w:tcPr>
          <w:p w14:paraId="5ABEE6E2" w14:textId="77777777" w:rsidR="00C815FF" w:rsidRPr="00261993" w:rsidRDefault="00C815FF" w:rsidP="00C815FF">
            <w:pPr>
              <w:rPr>
                <w:rFonts w:cs="Arial"/>
                <w:bCs/>
                <w:iCs/>
                <w:szCs w:val="22"/>
              </w:rPr>
            </w:pPr>
            <w:r w:rsidRPr="00261993">
              <w:rPr>
                <w:rFonts w:cs="Arial"/>
                <w:bCs/>
                <w:iCs/>
                <w:szCs w:val="22"/>
              </w:rPr>
              <w:t>24 hours, 7 days</w:t>
            </w:r>
          </w:p>
        </w:tc>
      </w:tr>
      <w:tr w:rsidR="00C815FF" w:rsidRPr="00261993" w14:paraId="0C0FB603" w14:textId="77777777" w:rsidTr="00C815FF">
        <w:tc>
          <w:tcPr>
            <w:tcW w:w="754" w:type="dxa"/>
          </w:tcPr>
          <w:p w14:paraId="37317BA0" w14:textId="77777777" w:rsidR="00C815FF" w:rsidRPr="00261993" w:rsidRDefault="00C815FF" w:rsidP="00C815FF">
            <w:pPr>
              <w:rPr>
                <w:rFonts w:cs="Arial"/>
                <w:bCs/>
                <w:iCs/>
                <w:szCs w:val="22"/>
              </w:rPr>
            </w:pPr>
            <w:r w:rsidRPr="00261993">
              <w:rPr>
                <w:rFonts w:cs="Arial"/>
                <w:bCs/>
                <w:iCs/>
                <w:szCs w:val="22"/>
              </w:rPr>
              <w:t>WA</w:t>
            </w:r>
          </w:p>
        </w:tc>
        <w:tc>
          <w:tcPr>
            <w:tcW w:w="2602" w:type="dxa"/>
          </w:tcPr>
          <w:p w14:paraId="00607329" w14:textId="77777777" w:rsidR="00C815FF" w:rsidRPr="00261993" w:rsidRDefault="00C815FF" w:rsidP="00C815FF">
            <w:pPr>
              <w:rPr>
                <w:rFonts w:cs="Arial"/>
                <w:bCs/>
                <w:iCs/>
                <w:szCs w:val="22"/>
              </w:rPr>
            </w:pPr>
            <w:r w:rsidRPr="00261993">
              <w:rPr>
                <w:rFonts w:cs="Arial"/>
                <w:bCs/>
                <w:iCs/>
                <w:szCs w:val="22"/>
              </w:rPr>
              <w:t>Next Step Drug and Alcohol Services</w:t>
            </w:r>
          </w:p>
        </w:tc>
        <w:tc>
          <w:tcPr>
            <w:tcW w:w="3160" w:type="dxa"/>
          </w:tcPr>
          <w:p w14:paraId="0F2E8AB2" w14:textId="1FEFAAF4" w:rsidR="00C815FF" w:rsidRPr="00261993" w:rsidRDefault="00E0001F" w:rsidP="00C815FF">
            <w:pPr>
              <w:rPr>
                <w:rFonts w:cs="Arial"/>
                <w:bCs/>
                <w:iCs/>
                <w:szCs w:val="22"/>
              </w:rPr>
            </w:pPr>
            <w:r>
              <w:rPr>
                <w:rFonts w:cs="Arial"/>
                <w:bCs/>
                <w:iCs/>
                <w:szCs w:val="22"/>
              </w:rPr>
              <w:t xml:space="preserve">(08) </w:t>
            </w:r>
            <w:r w:rsidR="00C815FF" w:rsidRPr="00261993">
              <w:rPr>
                <w:rFonts w:cs="Arial"/>
                <w:bCs/>
                <w:iCs/>
                <w:szCs w:val="22"/>
              </w:rPr>
              <w:t>9219 1919</w:t>
            </w:r>
          </w:p>
        </w:tc>
        <w:tc>
          <w:tcPr>
            <w:tcW w:w="2544" w:type="dxa"/>
          </w:tcPr>
          <w:p w14:paraId="078B74E2" w14:textId="77777777" w:rsidR="00C815FF" w:rsidRPr="00261993" w:rsidRDefault="00C815FF" w:rsidP="00C815FF">
            <w:pPr>
              <w:rPr>
                <w:rFonts w:cs="Arial"/>
                <w:bCs/>
                <w:iCs/>
                <w:szCs w:val="22"/>
              </w:rPr>
            </w:pPr>
            <w:r w:rsidRPr="00261993">
              <w:rPr>
                <w:rFonts w:cs="Arial"/>
                <w:bCs/>
                <w:iCs/>
                <w:szCs w:val="22"/>
              </w:rPr>
              <w:t>-</w:t>
            </w:r>
          </w:p>
        </w:tc>
      </w:tr>
      <w:tr w:rsidR="00C815FF" w:rsidRPr="00261993" w14:paraId="0BB55A35" w14:textId="77777777" w:rsidTr="00C815FF">
        <w:tc>
          <w:tcPr>
            <w:tcW w:w="754" w:type="dxa"/>
          </w:tcPr>
          <w:p w14:paraId="51C647B1" w14:textId="77777777" w:rsidR="00C815FF" w:rsidRPr="00261993" w:rsidRDefault="00C815FF" w:rsidP="00C815FF">
            <w:pPr>
              <w:rPr>
                <w:rFonts w:cs="Arial"/>
                <w:bCs/>
                <w:iCs/>
                <w:szCs w:val="22"/>
              </w:rPr>
            </w:pPr>
            <w:r w:rsidRPr="00261993">
              <w:rPr>
                <w:rFonts w:cs="Arial"/>
                <w:bCs/>
                <w:iCs/>
                <w:szCs w:val="22"/>
              </w:rPr>
              <w:t>VIC</w:t>
            </w:r>
          </w:p>
        </w:tc>
        <w:tc>
          <w:tcPr>
            <w:tcW w:w="2602" w:type="dxa"/>
          </w:tcPr>
          <w:p w14:paraId="3EB942F3" w14:textId="77777777" w:rsidR="00C815FF" w:rsidRPr="00261993" w:rsidRDefault="00C815FF" w:rsidP="00C815FF">
            <w:pPr>
              <w:rPr>
                <w:rFonts w:cs="Arial"/>
                <w:bCs/>
                <w:iCs/>
                <w:szCs w:val="22"/>
              </w:rPr>
            </w:pPr>
            <w:r w:rsidRPr="00261993">
              <w:rPr>
                <w:rFonts w:cs="Arial"/>
                <w:bCs/>
                <w:iCs/>
                <w:szCs w:val="22"/>
              </w:rPr>
              <w:t>Drug and Alcohol Clinical Advisory Service (DACAS)</w:t>
            </w:r>
          </w:p>
        </w:tc>
        <w:tc>
          <w:tcPr>
            <w:tcW w:w="3160" w:type="dxa"/>
          </w:tcPr>
          <w:p w14:paraId="644A34AC" w14:textId="77777777" w:rsidR="00C815FF" w:rsidRPr="00261993" w:rsidRDefault="00C815FF" w:rsidP="00C815FF">
            <w:pPr>
              <w:rPr>
                <w:rFonts w:cs="Arial"/>
                <w:bCs/>
                <w:iCs/>
                <w:szCs w:val="22"/>
              </w:rPr>
            </w:pPr>
            <w:r w:rsidRPr="00261993">
              <w:rPr>
                <w:rFonts w:cs="Arial"/>
                <w:bCs/>
                <w:iCs/>
                <w:szCs w:val="22"/>
              </w:rPr>
              <w:t>1800 812 804</w:t>
            </w:r>
          </w:p>
        </w:tc>
        <w:tc>
          <w:tcPr>
            <w:tcW w:w="2544" w:type="dxa"/>
          </w:tcPr>
          <w:p w14:paraId="0DD3A6DE" w14:textId="77777777" w:rsidR="00C815FF" w:rsidRPr="00261993" w:rsidRDefault="00C815FF" w:rsidP="00C815FF">
            <w:pPr>
              <w:rPr>
                <w:rFonts w:cs="Arial"/>
                <w:bCs/>
                <w:iCs/>
                <w:szCs w:val="22"/>
              </w:rPr>
            </w:pPr>
            <w:r w:rsidRPr="00261993">
              <w:rPr>
                <w:rFonts w:cs="Arial"/>
                <w:bCs/>
                <w:iCs/>
                <w:szCs w:val="22"/>
              </w:rPr>
              <w:t>24 hours, 7 days</w:t>
            </w:r>
          </w:p>
        </w:tc>
      </w:tr>
      <w:tr w:rsidR="00C815FF" w:rsidRPr="00261993" w14:paraId="687B6BA1" w14:textId="77777777" w:rsidTr="00C815FF">
        <w:tc>
          <w:tcPr>
            <w:tcW w:w="754" w:type="dxa"/>
          </w:tcPr>
          <w:p w14:paraId="475268A3" w14:textId="77777777" w:rsidR="00C815FF" w:rsidRPr="00261993" w:rsidRDefault="00C815FF" w:rsidP="00C815FF">
            <w:pPr>
              <w:rPr>
                <w:rFonts w:cs="Arial"/>
                <w:bCs/>
                <w:iCs/>
                <w:szCs w:val="22"/>
              </w:rPr>
            </w:pPr>
            <w:r w:rsidRPr="00261993">
              <w:rPr>
                <w:rFonts w:cs="Arial"/>
                <w:bCs/>
                <w:iCs/>
                <w:szCs w:val="22"/>
              </w:rPr>
              <w:t>VIC</w:t>
            </w:r>
          </w:p>
        </w:tc>
        <w:tc>
          <w:tcPr>
            <w:tcW w:w="2602" w:type="dxa"/>
          </w:tcPr>
          <w:p w14:paraId="3F8516B2" w14:textId="77777777" w:rsidR="00C815FF" w:rsidRPr="00261993" w:rsidRDefault="00C815FF" w:rsidP="00C815FF">
            <w:pPr>
              <w:rPr>
                <w:rFonts w:cs="Arial"/>
                <w:bCs/>
                <w:iCs/>
                <w:szCs w:val="22"/>
              </w:rPr>
            </w:pPr>
            <w:proofErr w:type="spellStart"/>
            <w:r w:rsidRPr="00261993">
              <w:rPr>
                <w:rFonts w:cs="Arial"/>
                <w:bCs/>
                <w:iCs/>
                <w:szCs w:val="22"/>
              </w:rPr>
              <w:t>DirectLine</w:t>
            </w:r>
            <w:proofErr w:type="spellEnd"/>
          </w:p>
        </w:tc>
        <w:tc>
          <w:tcPr>
            <w:tcW w:w="3160" w:type="dxa"/>
          </w:tcPr>
          <w:p w14:paraId="6FC49090" w14:textId="77777777" w:rsidR="00C815FF" w:rsidRPr="00261993" w:rsidRDefault="00C815FF" w:rsidP="00C815FF">
            <w:pPr>
              <w:rPr>
                <w:rFonts w:cs="Arial"/>
                <w:bCs/>
                <w:iCs/>
                <w:szCs w:val="22"/>
              </w:rPr>
            </w:pPr>
            <w:r w:rsidRPr="00261993">
              <w:rPr>
                <w:rFonts w:cs="Arial"/>
                <w:bCs/>
                <w:iCs/>
                <w:szCs w:val="22"/>
              </w:rPr>
              <w:t>1800 888 236</w:t>
            </w:r>
          </w:p>
        </w:tc>
        <w:tc>
          <w:tcPr>
            <w:tcW w:w="2544" w:type="dxa"/>
          </w:tcPr>
          <w:p w14:paraId="62EAE5B6" w14:textId="77777777" w:rsidR="00C815FF" w:rsidRPr="00261993" w:rsidRDefault="00C815FF" w:rsidP="00C815FF">
            <w:pPr>
              <w:rPr>
                <w:rFonts w:cs="Arial"/>
                <w:bCs/>
                <w:iCs/>
                <w:szCs w:val="22"/>
              </w:rPr>
            </w:pPr>
            <w:r w:rsidRPr="00261993">
              <w:rPr>
                <w:rFonts w:cs="Arial"/>
                <w:bCs/>
                <w:iCs/>
                <w:szCs w:val="22"/>
              </w:rPr>
              <w:t>24 hours, 7 days</w:t>
            </w:r>
          </w:p>
        </w:tc>
      </w:tr>
      <w:tr w:rsidR="00C815FF" w:rsidRPr="00261993" w14:paraId="10B4DE84" w14:textId="77777777" w:rsidTr="00C815FF">
        <w:tc>
          <w:tcPr>
            <w:tcW w:w="754" w:type="dxa"/>
          </w:tcPr>
          <w:p w14:paraId="61DCEAA2" w14:textId="77777777" w:rsidR="00C815FF" w:rsidRPr="00261993" w:rsidRDefault="00C815FF" w:rsidP="00C815FF">
            <w:pPr>
              <w:rPr>
                <w:rFonts w:cs="Arial"/>
                <w:bCs/>
                <w:iCs/>
                <w:szCs w:val="22"/>
              </w:rPr>
            </w:pPr>
            <w:r w:rsidRPr="00261993">
              <w:rPr>
                <w:rFonts w:cs="Arial"/>
                <w:bCs/>
                <w:iCs/>
                <w:szCs w:val="22"/>
              </w:rPr>
              <w:t>VIC</w:t>
            </w:r>
          </w:p>
        </w:tc>
        <w:tc>
          <w:tcPr>
            <w:tcW w:w="2602" w:type="dxa"/>
          </w:tcPr>
          <w:p w14:paraId="73223F4F" w14:textId="77777777" w:rsidR="00C815FF" w:rsidRPr="00261993" w:rsidRDefault="00C815FF" w:rsidP="00C815FF">
            <w:pPr>
              <w:rPr>
                <w:rFonts w:cs="Arial"/>
                <w:bCs/>
                <w:iCs/>
                <w:szCs w:val="22"/>
              </w:rPr>
            </w:pPr>
            <w:r w:rsidRPr="00261993">
              <w:rPr>
                <w:rFonts w:cs="Arial"/>
                <w:bCs/>
                <w:iCs/>
                <w:szCs w:val="22"/>
              </w:rPr>
              <w:t xml:space="preserve">Pharmacotherapy advocacy, </w:t>
            </w:r>
            <w:proofErr w:type="gramStart"/>
            <w:r w:rsidRPr="00261993">
              <w:rPr>
                <w:rFonts w:cs="Arial"/>
                <w:bCs/>
                <w:iCs/>
                <w:szCs w:val="22"/>
              </w:rPr>
              <w:t>mediation</w:t>
            </w:r>
            <w:proofErr w:type="gramEnd"/>
            <w:r w:rsidRPr="00261993">
              <w:rPr>
                <w:rFonts w:cs="Arial"/>
                <w:bCs/>
                <w:iCs/>
                <w:szCs w:val="22"/>
              </w:rPr>
              <w:t xml:space="preserve"> and support (PAMS) service</w:t>
            </w:r>
          </w:p>
        </w:tc>
        <w:tc>
          <w:tcPr>
            <w:tcW w:w="3160" w:type="dxa"/>
          </w:tcPr>
          <w:p w14:paraId="03E3C093" w14:textId="77777777" w:rsidR="00C815FF" w:rsidRPr="00261993" w:rsidRDefault="00C815FF" w:rsidP="00C815FF">
            <w:pPr>
              <w:rPr>
                <w:rFonts w:cs="Arial"/>
                <w:bCs/>
                <w:iCs/>
                <w:szCs w:val="22"/>
              </w:rPr>
            </w:pPr>
            <w:r w:rsidRPr="00261993">
              <w:rPr>
                <w:rFonts w:cs="Arial"/>
                <w:bCs/>
                <w:iCs/>
                <w:szCs w:val="22"/>
              </w:rPr>
              <w:t>1800 443 844</w:t>
            </w:r>
          </w:p>
        </w:tc>
        <w:tc>
          <w:tcPr>
            <w:tcW w:w="2544" w:type="dxa"/>
          </w:tcPr>
          <w:p w14:paraId="535F7914" w14:textId="77777777" w:rsidR="00C815FF" w:rsidRPr="00261993" w:rsidRDefault="00C815FF" w:rsidP="00C815FF">
            <w:pPr>
              <w:rPr>
                <w:rFonts w:cs="Arial"/>
                <w:bCs/>
                <w:iCs/>
                <w:szCs w:val="22"/>
              </w:rPr>
            </w:pPr>
            <w:r w:rsidRPr="00261993">
              <w:rPr>
                <w:rFonts w:cs="Arial"/>
                <w:bCs/>
                <w:iCs/>
                <w:szCs w:val="22"/>
              </w:rPr>
              <w:t>-</w:t>
            </w:r>
          </w:p>
        </w:tc>
      </w:tr>
      <w:tr w:rsidR="00C815FF" w:rsidRPr="00261993" w14:paraId="7CEFD482" w14:textId="77777777" w:rsidTr="00C815FF">
        <w:tc>
          <w:tcPr>
            <w:tcW w:w="754" w:type="dxa"/>
          </w:tcPr>
          <w:p w14:paraId="05C93729" w14:textId="77777777" w:rsidR="00C815FF" w:rsidRPr="00261993" w:rsidRDefault="00C815FF" w:rsidP="00C815FF">
            <w:pPr>
              <w:rPr>
                <w:rFonts w:cs="Arial"/>
                <w:bCs/>
                <w:iCs/>
                <w:szCs w:val="22"/>
              </w:rPr>
            </w:pPr>
            <w:r w:rsidRPr="00261993">
              <w:rPr>
                <w:rFonts w:cs="Arial"/>
                <w:bCs/>
                <w:iCs/>
                <w:szCs w:val="22"/>
              </w:rPr>
              <w:t>VIC</w:t>
            </w:r>
          </w:p>
        </w:tc>
        <w:tc>
          <w:tcPr>
            <w:tcW w:w="2602" w:type="dxa"/>
          </w:tcPr>
          <w:p w14:paraId="1355E522" w14:textId="77777777" w:rsidR="00C815FF" w:rsidRPr="00261993" w:rsidRDefault="00C815FF" w:rsidP="00C815FF">
            <w:pPr>
              <w:rPr>
                <w:rFonts w:cs="Arial"/>
                <w:bCs/>
                <w:iCs/>
                <w:szCs w:val="22"/>
              </w:rPr>
            </w:pPr>
            <w:r w:rsidRPr="00261993">
              <w:rPr>
                <w:rFonts w:cs="Arial"/>
                <w:bCs/>
                <w:iCs/>
                <w:szCs w:val="22"/>
              </w:rPr>
              <w:t>Victorian Opioid Pharmacotherapy Program</w:t>
            </w:r>
          </w:p>
        </w:tc>
        <w:tc>
          <w:tcPr>
            <w:tcW w:w="3160" w:type="dxa"/>
          </w:tcPr>
          <w:p w14:paraId="6143F688" w14:textId="77777777" w:rsidR="00C815FF" w:rsidRPr="00261993" w:rsidRDefault="003B5A15" w:rsidP="00C815FF">
            <w:pPr>
              <w:rPr>
                <w:rFonts w:cs="Arial"/>
                <w:bCs/>
                <w:iCs/>
                <w:szCs w:val="22"/>
              </w:rPr>
            </w:pPr>
            <w:hyperlink r:id="rId27" w:history="1">
              <w:r w:rsidR="00C815FF" w:rsidRPr="00261993">
                <w:rPr>
                  <w:rStyle w:val="Hyperlink"/>
                  <w:rFonts w:cs="Arial"/>
                  <w:bCs/>
                  <w:iCs/>
                  <w:szCs w:val="22"/>
                </w:rPr>
                <w:t>pharmacotherapy@health.vic.gov.au</w:t>
              </w:r>
            </w:hyperlink>
            <w:r w:rsidR="00C815FF" w:rsidRPr="00261993">
              <w:rPr>
                <w:rFonts w:cs="Arial"/>
                <w:bCs/>
                <w:iCs/>
                <w:szCs w:val="22"/>
              </w:rPr>
              <w:t xml:space="preserve"> </w:t>
            </w:r>
          </w:p>
        </w:tc>
        <w:tc>
          <w:tcPr>
            <w:tcW w:w="2544" w:type="dxa"/>
          </w:tcPr>
          <w:p w14:paraId="0755AD8E" w14:textId="77777777" w:rsidR="00C815FF" w:rsidRPr="00261993" w:rsidRDefault="00C815FF" w:rsidP="00C815FF">
            <w:pPr>
              <w:rPr>
                <w:rFonts w:cs="Arial"/>
                <w:bCs/>
                <w:iCs/>
                <w:szCs w:val="22"/>
              </w:rPr>
            </w:pPr>
            <w:r w:rsidRPr="00261993">
              <w:rPr>
                <w:rFonts w:cs="Arial"/>
                <w:bCs/>
                <w:iCs/>
                <w:szCs w:val="22"/>
              </w:rPr>
              <w:t>-</w:t>
            </w:r>
          </w:p>
        </w:tc>
      </w:tr>
    </w:tbl>
    <w:p w14:paraId="36B492D1" w14:textId="77777777" w:rsidR="00E52A52" w:rsidRPr="00261993" w:rsidRDefault="00E52A52" w:rsidP="00E52A52">
      <w:pPr>
        <w:rPr>
          <w:rFonts w:cs="Arial"/>
          <w:bCs/>
          <w:iCs/>
          <w:szCs w:val="22"/>
        </w:rPr>
      </w:pPr>
    </w:p>
    <w:sectPr w:rsidR="00E52A52" w:rsidRPr="00261993" w:rsidSect="00B53987">
      <w:headerReference w:type="default" r:id="rId28"/>
      <w:footerReference w:type="default" r:id="rId29"/>
      <w:headerReference w:type="first" r:id="rId30"/>
      <w:footerReference w:type="first" r:id="rId3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C4EC" w14:textId="77777777" w:rsidR="005C5665" w:rsidRDefault="005C5665" w:rsidP="006B56BB">
      <w:r>
        <w:separator/>
      </w:r>
    </w:p>
    <w:p w14:paraId="57BE8E0A" w14:textId="77777777" w:rsidR="005C5665" w:rsidRDefault="005C5665"/>
  </w:endnote>
  <w:endnote w:type="continuationSeparator" w:id="0">
    <w:p w14:paraId="17F8AFDF" w14:textId="77777777" w:rsidR="005C5665" w:rsidRDefault="005C5665" w:rsidP="006B56BB">
      <w:r>
        <w:continuationSeparator/>
      </w:r>
    </w:p>
    <w:p w14:paraId="3A7FB4A3" w14:textId="77777777" w:rsidR="005C5665" w:rsidRDefault="005C5665"/>
  </w:endnote>
  <w:endnote w:type="continuationNotice" w:id="1">
    <w:p w14:paraId="7EF0906C" w14:textId="77777777" w:rsidR="005C5665" w:rsidRDefault="005C5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BBD4" w14:textId="43810FD5" w:rsidR="00B53987" w:rsidRDefault="002E5785" w:rsidP="002E5785">
    <w:pPr>
      <w:pStyle w:val="Footer"/>
    </w:pPr>
    <w:r>
      <w:t xml:space="preserve">ODT– </w:t>
    </w:r>
    <w:r w:rsidR="000C6D02">
      <w:t>F</w:t>
    </w:r>
    <w:r>
      <w:t xml:space="preserve">requently </w:t>
    </w:r>
    <w:r w:rsidR="000C6D02">
      <w:t>A</w:t>
    </w:r>
    <w:r>
      <w:t xml:space="preserve">sked </w:t>
    </w:r>
    <w:r w:rsidR="000C6D02">
      <w:t>Q</w:t>
    </w:r>
    <w:r>
      <w:t xml:space="preserve">uestions – </w:t>
    </w:r>
    <w:r w:rsidR="000F5126" w:rsidRPr="003B5A15">
      <w:t>December</w:t>
    </w:r>
    <w:r>
      <w:t xml:space="preserve"> 2023</w:t>
    </w:r>
    <w:sdt>
      <w:sdtPr>
        <w:id w:val="-262601599"/>
        <w:docPartObj>
          <w:docPartGallery w:val="Page Numbers (Bottom of Page)"/>
          <w:docPartUnique/>
        </w:docPartObj>
      </w:sdtPr>
      <w:sdtEndPr/>
      <w:sdtContent>
        <w:r>
          <w:tab/>
        </w:r>
        <w:r w:rsidRPr="003D033A">
          <w:fldChar w:fldCharType="begin"/>
        </w:r>
        <w:r w:rsidRPr="003D033A">
          <w:instrText xml:space="preserve"> PAGE   \* MERGEFORMAT </w:instrText>
        </w:r>
        <w:r w:rsidRPr="003D033A">
          <w:fldChar w:fldCharType="separate"/>
        </w:r>
        <w:r>
          <w:t>1</w:t>
        </w:r>
        <w:r w:rsidRPr="003D033A">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8173" w14:textId="21AB78B3" w:rsidR="00B53987" w:rsidRDefault="00570B19" w:rsidP="00B53987">
    <w:pPr>
      <w:pStyle w:val="Footer"/>
    </w:pPr>
    <w:r>
      <w:t xml:space="preserve">ODT </w:t>
    </w:r>
    <w:r w:rsidR="00471893">
      <w:t>M</w:t>
    </w:r>
    <w:r>
      <w:t>edicines</w:t>
    </w:r>
    <w:r w:rsidR="000B5E15">
      <w:t xml:space="preserve"> </w:t>
    </w:r>
    <w:r w:rsidR="002E5785">
      <w:t>–</w:t>
    </w:r>
    <w:r w:rsidR="000B5E15">
      <w:t xml:space="preserve"> </w:t>
    </w:r>
    <w:r w:rsidR="007330E4">
      <w:t>F</w:t>
    </w:r>
    <w:r w:rsidR="002E5785">
      <w:t xml:space="preserve">requently </w:t>
    </w:r>
    <w:r w:rsidR="007330E4">
      <w:t>A</w:t>
    </w:r>
    <w:r w:rsidR="002E5785">
      <w:t xml:space="preserve">sked </w:t>
    </w:r>
    <w:r w:rsidR="007330E4">
      <w:t>Q</w:t>
    </w:r>
    <w:r w:rsidR="002E5785">
      <w:t>uestions</w:t>
    </w:r>
    <w:r w:rsidR="000B5E15">
      <w:t xml:space="preserve"> – </w:t>
    </w:r>
    <w:r w:rsidR="007330E4" w:rsidRPr="003B5A15">
      <w:t>December</w:t>
    </w:r>
    <w:r w:rsidR="000B5E15">
      <w:t xml:space="preserve"> 2023</w:t>
    </w:r>
    <w:sdt>
      <w:sdtPr>
        <w:id w:val="-178737789"/>
        <w:docPartObj>
          <w:docPartGallery w:val="Page Numbers (Bottom of Page)"/>
          <w:docPartUnique/>
        </w:docPartObj>
      </w:sdtPr>
      <w:sdtEndPr/>
      <w:sdtContent>
        <w:r w:rsidR="00B53987">
          <w:tab/>
        </w:r>
        <w:r w:rsidR="00B53987" w:rsidRPr="003D033A">
          <w:fldChar w:fldCharType="begin"/>
        </w:r>
        <w:r w:rsidR="00B53987" w:rsidRPr="003D033A">
          <w:instrText xml:space="preserve"> PAGE   \* MERGEFORMAT </w:instrText>
        </w:r>
        <w:r w:rsidR="00B53987" w:rsidRPr="003D033A">
          <w:fldChar w:fldCharType="separate"/>
        </w:r>
        <w:r w:rsidR="00B53987">
          <w:t>2</w:t>
        </w:r>
        <w:r w:rsidR="00B53987" w:rsidRPr="003D033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4FB8" w14:textId="77777777" w:rsidR="005C5665" w:rsidRDefault="005C5665" w:rsidP="00597A46">
      <w:pPr>
        <w:spacing w:before="80" w:after="40"/>
      </w:pPr>
      <w:r>
        <w:separator/>
      </w:r>
    </w:p>
  </w:footnote>
  <w:footnote w:type="continuationSeparator" w:id="0">
    <w:p w14:paraId="25F3515A" w14:textId="77777777" w:rsidR="005C5665" w:rsidRDefault="005C5665" w:rsidP="006B56BB">
      <w:r>
        <w:continuationSeparator/>
      </w:r>
    </w:p>
    <w:p w14:paraId="0284B2E8" w14:textId="77777777" w:rsidR="005C5665" w:rsidRDefault="005C5665"/>
  </w:footnote>
  <w:footnote w:type="continuationNotice" w:id="1">
    <w:p w14:paraId="439564B7" w14:textId="77777777" w:rsidR="005C5665" w:rsidRDefault="005C56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02D7" w14:textId="78EBE206" w:rsidR="008E0C77" w:rsidRDefault="008E0C77" w:rsidP="008E0C77">
    <w:pPr>
      <w:pStyle w:val="Headertext"/>
      <w:spacing w:after="18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D826" w14:textId="54190F6B" w:rsidR="00B53987" w:rsidRDefault="00B53987">
    <w:pPr>
      <w:pStyle w:val="Header"/>
    </w:pPr>
    <w:r>
      <w:rPr>
        <w:noProof/>
        <w:lang w:eastAsia="en-AU"/>
      </w:rPr>
      <w:drawing>
        <wp:inline distT="0" distB="0" distL="0" distR="0" wp14:anchorId="694C3DB9" wp14:editId="2CE8DAEB">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11037"/>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6A25C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A3223E"/>
    <w:multiLevelType w:val="hybridMultilevel"/>
    <w:tmpl w:val="3146A490"/>
    <w:lvl w:ilvl="0" w:tplc="FFFFFFFF">
      <w:start w:val="2"/>
      <w:numFmt w:val="decimal"/>
      <w:lvlText w:val="%1"/>
      <w:lvlJc w:val="left"/>
      <w:pPr>
        <w:ind w:left="708" w:hanging="360"/>
      </w:pPr>
      <w:rPr>
        <w:rFonts w:hint="default"/>
      </w:rPr>
    </w:lvl>
    <w:lvl w:ilvl="1" w:tplc="FFFFFFFF" w:tentative="1">
      <w:start w:val="1"/>
      <w:numFmt w:val="lowerLetter"/>
      <w:lvlText w:val="%2."/>
      <w:lvlJc w:val="left"/>
      <w:pPr>
        <w:ind w:left="1428" w:hanging="360"/>
      </w:pPr>
    </w:lvl>
    <w:lvl w:ilvl="2" w:tplc="FFFFFFFF" w:tentative="1">
      <w:start w:val="1"/>
      <w:numFmt w:val="lowerRoman"/>
      <w:lvlText w:val="%3."/>
      <w:lvlJc w:val="right"/>
      <w:pPr>
        <w:ind w:left="2148" w:hanging="180"/>
      </w:pPr>
    </w:lvl>
    <w:lvl w:ilvl="3" w:tplc="FFFFFFFF" w:tentative="1">
      <w:start w:val="1"/>
      <w:numFmt w:val="decimal"/>
      <w:lvlText w:val="%4."/>
      <w:lvlJc w:val="left"/>
      <w:pPr>
        <w:ind w:left="2868" w:hanging="360"/>
      </w:pPr>
    </w:lvl>
    <w:lvl w:ilvl="4" w:tplc="FFFFFFFF" w:tentative="1">
      <w:start w:val="1"/>
      <w:numFmt w:val="lowerLetter"/>
      <w:lvlText w:val="%5."/>
      <w:lvlJc w:val="left"/>
      <w:pPr>
        <w:ind w:left="3588" w:hanging="360"/>
      </w:pPr>
    </w:lvl>
    <w:lvl w:ilvl="5" w:tplc="FFFFFFFF" w:tentative="1">
      <w:start w:val="1"/>
      <w:numFmt w:val="lowerRoman"/>
      <w:lvlText w:val="%6."/>
      <w:lvlJc w:val="right"/>
      <w:pPr>
        <w:ind w:left="4308" w:hanging="180"/>
      </w:pPr>
    </w:lvl>
    <w:lvl w:ilvl="6" w:tplc="FFFFFFFF" w:tentative="1">
      <w:start w:val="1"/>
      <w:numFmt w:val="decimal"/>
      <w:lvlText w:val="%7."/>
      <w:lvlJc w:val="left"/>
      <w:pPr>
        <w:ind w:left="5028" w:hanging="360"/>
      </w:pPr>
    </w:lvl>
    <w:lvl w:ilvl="7" w:tplc="FFFFFFFF" w:tentative="1">
      <w:start w:val="1"/>
      <w:numFmt w:val="lowerLetter"/>
      <w:lvlText w:val="%8."/>
      <w:lvlJc w:val="left"/>
      <w:pPr>
        <w:ind w:left="5748" w:hanging="360"/>
      </w:pPr>
    </w:lvl>
    <w:lvl w:ilvl="8" w:tplc="FFFFFFFF" w:tentative="1">
      <w:start w:val="1"/>
      <w:numFmt w:val="lowerRoman"/>
      <w:lvlText w:val="%9."/>
      <w:lvlJc w:val="right"/>
      <w:pPr>
        <w:ind w:left="6468" w:hanging="180"/>
      </w:pPr>
    </w:lvl>
  </w:abstractNum>
  <w:abstractNum w:abstractNumId="3" w15:restartNumberingAfterBreak="0">
    <w:nsid w:val="12E0403F"/>
    <w:multiLevelType w:val="hybridMultilevel"/>
    <w:tmpl w:val="C8061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F03B01"/>
    <w:multiLevelType w:val="hybridMultilevel"/>
    <w:tmpl w:val="3146A490"/>
    <w:lvl w:ilvl="0" w:tplc="FFFFFFFF">
      <w:start w:val="2"/>
      <w:numFmt w:val="decimal"/>
      <w:lvlText w:val="%1"/>
      <w:lvlJc w:val="left"/>
      <w:pPr>
        <w:ind w:left="708" w:hanging="360"/>
      </w:pPr>
      <w:rPr>
        <w:rFonts w:hint="default"/>
      </w:rPr>
    </w:lvl>
    <w:lvl w:ilvl="1" w:tplc="FFFFFFFF" w:tentative="1">
      <w:start w:val="1"/>
      <w:numFmt w:val="lowerLetter"/>
      <w:lvlText w:val="%2."/>
      <w:lvlJc w:val="left"/>
      <w:pPr>
        <w:ind w:left="1428" w:hanging="360"/>
      </w:pPr>
    </w:lvl>
    <w:lvl w:ilvl="2" w:tplc="FFFFFFFF" w:tentative="1">
      <w:start w:val="1"/>
      <w:numFmt w:val="lowerRoman"/>
      <w:lvlText w:val="%3."/>
      <w:lvlJc w:val="right"/>
      <w:pPr>
        <w:ind w:left="2148" w:hanging="180"/>
      </w:pPr>
    </w:lvl>
    <w:lvl w:ilvl="3" w:tplc="FFFFFFFF" w:tentative="1">
      <w:start w:val="1"/>
      <w:numFmt w:val="decimal"/>
      <w:lvlText w:val="%4."/>
      <w:lvlJc w:val="left"/>
      <w:pPr>
        <w:ind w:left="2868" w:hanging="360"/>
      </w:pPr>
    </w:lvl>
    <w:lvl w:ilvl="4" w:tplc="FFFFFFFF" w:tentative="1">
      <w:start w:val="1"/>
      <w:numFmt w:val="lowerLetter"/>
      <w:lvlText w:val="%5."/>
      <w:lvlJc w:val="left"/>
      <w:pPr>
        <w:ind w:left="3588" w:hanging="360"/>
      </w:pPr>
    </w:lvl>
    <w:lvl w:ilvl="5" w:tplc="FFFFFFFF" w:tentative="1">
      <w:start w:val="1"/>
      <w:numFmt w:val="lowerRoman"/>
      <w:lvlText w:val="%6."/>
      <w:lvlJc w:val="right"/>
      <w:pPr>
        <w:ind w:left="4308" w:hanging="180"/>
      </w:pPr>
    </w:lvl>
    <w:lvl w:ilvl="6" w:tplc="FFFFFFFF" w:tentative="1">
      <w:start w:val="1"/>
      <w:numFmt w:val="decimal"/>
      <w:lvlText w:val="%7."/>
      <w:lvlJc w:val="left"/>
      <w:pPr>
        <w:ind w:left="5028" w:hanging="360"/>
      </w:pPr>
    </w:lvl>
    <w:lvl w:ilvl="7" w:tplc="FFFFFFFF" w:tentative="1">
      <w:start w:val="1"/>
      <w:numFmt w:val="lowerLetter"/>
      <w:lvlText w:val="%8."/>
      <w:lvlJc w:val="left"/>
      <w:pPr>
        <w:ind w:left="5748" w:hanging="360"/>
      </w:pPr>
    </w:lvl>
    <w:lvl w:ilvl="8" w:tplc="FFFFFFFF" w:tentative="1">
      <w:start w:val="1"/>
      <w:numFmt w:val="lowerRoman"/>
      <w:lvlText w:val="%9."/>
      <w:lvlJc w:val="right"/>
      <w:pPr>
        <w:ind w:left="6468" w:hanging="180"/>
      </w:pPr>
    </w:lvl>
  </w:abstractNum>
  <w:abstractNum w:abstractNumId="5" w15:restartNumberingAfterBreak="0">
    <w:nsid w:val="191500B6"/>
    <w:multiLevelType w:val="hybridMultilevel"/>
    <w:tmpl w:val="F3E07C52"/>
    <w:lvl w:ilvl="0" w:tplc="17F436FC">
      <w:numFmt w:val="bullet"/>
      <w:lvlText w:val="-"/>
      <w:lvlJc w:val="left"/>
      <w:pPr>
        <w:ind w:left="720" w:hanging="360"/>
      </w:pPr>
      <w:rPr>
        <w:rFonts w:ascii="Arial" w:eastAsia="Times New Roman" w:hAnsi="Arial" w:cs="Arial" w:hint="default"/>
        <w:color w:val="2222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1A4BD3"/>
    <w:multiLevelType w:val="hybridMultilevel"/>
    <w:tmpl w:val="E0F232B2"/>
    <w:lvl w:ilvl="0" w:tplc="406A8CA6">
      <w:start w:val="1"/>
      <w:numFmt w:val="decimal"/>
      <w:lvlText w:val="%1."/>
      <w:lvlJc w:val="left"/>
      <w:pPr>
        <w:ind w:left="720" w:hanging="360"/>
      </w:pPr>
      <w:rPr>
        <w:rFonts w:ascii="Arial" w:eastAsia="Times New Roman" w:hAnsi="Arial"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6C3B69"/>
    <w:multiLevelType w:val="hybridMultilevel"/>
    <w:tmpl w:val="3146A490"/>
    <w:lvl w:ilvl="0" w:tplc="8F06562C">
      <w:start w:val="2"/>
      <w:numFmt w:val="decimal"/>
      <w:lvlText w:val="%1"/>
      <w:lvlJc w:val="left"/>
      <w:pPr>
        <w:ind w:left="708" w:hanging="360"/>
      </w:pPr>
      <w:rPr>
        <w:rFonts w:hint="default"/>
      </w:rPr>
    </w:lvl>
    <w:lvl w:ilvl="1" w:tplc="0C090019" w:tentative="1">
      <w:start w:val="1"/>
      <w:numFmt w:val="lowerLetter"/>
      <w:lvlText w:val="%2."/>
      <w:lvlJc w:val="left"/>
      <w:pPr>
        <w:ind w:left="1428" w:hanging="360"/>
      </w:pPr>
    </w:lvl>
    <w:lvl w:ilvl="2" w:tplc="0C09001B" w:tentative="1">
      <w:start w:val="1"/>
      <w:numFmt w:val="lowerRoman"/>
      <w:lvlText w:val="%3."/>
      <w:lvlJc w:val="right"/>
      <w:pPr>
        <w:ind w:left="2148" w:hanging="180"/>
      </w:pPr>
    </w:lvl>
    <w:lvl w:ilvl="3" w:tplc="0C09000F" w:tentative="1">
      <w:start w:val="1"/>
      <w:numFmt w:val="decimal"/>
      <w:lvlText w:val="%4."/>
      <w:lvlJc w:val="left"/>
      <w:pPr>
        <w:ind w:left="2868" w:hanging="360"/>
      </w:pPr>
    </w:lvl>
    <w:lvl w:ilvl="4" w:tplc="0C090019" w:tentative="1">
      <w:start w:val="1"/>
      <w:numFmt w:val="lowerLetter"/>
      <w:lvlText w:val="%5."/>
      <w:lvlJc w:val="left"/>
      <w:pPr>
        <w:ind w:left="3588" w:hanging="360"/>
      </w:pPr>
    </w:lvl>
    <w:lvl w:ilvl="5" w:tplc="0C09001B" w:tentative="1">
      <w:start w:val="1"/>
      <w:numFmt w:val="lowerRoman"/>
      <w:lvlText w:val="%6."/>
      <w:lvlJc w:val="right"/>
      <w:pPr>
        <w:ind w:left="4308" w:hanging="180"/>
      </w:pPr>
    </w:lvl>
    <w:lvl w:ilvl="6" w:tplc="0C09000F" w:tentative="1">
      <w:start w:val="1"/>
      <w:numFmt w:val="decimal"/>
      <w:lvlText w:val="%7."/>
      <w:lvlJc w:val="left"/>
      <w:pPr>
        <w:ind w:left="5028" w:hanging="360"/>
      </w:pPr>
    </w:lvl>
    <w:lvl w:ilvl="7" w:tplc="0C090019" w:tentative="1">
      <w:start w:val="1"/>
      <w:numFmt w:val="lowerLetter"/>
      <w:lvlText w:val="%8."/>
      <w:lvlJc w:val="left"/>
      <w:pPr>
        <w:ind w:left="5748" w:hanging="360"/>
      </w:pPr>
    </w:lvl>
    <w:lvl w:ilvl="8" w:tplc="0C09001B" w:tentative="1">
      <w:start w:val="1"/>
      <w:numFmt w:val="lowerRoman"/>
      <w:lvlText w:val="%9."/>
      <w:lvlJc w:val="right"/>
      <w:pPr>
        <w:ind w:left="6468" w:hanging="180"/>
      </w:pPr>
    </w:lvl>
  </w:abstractNum>
  <w:abstractNum w:abstractNumId="8" w15:restartNumberingAfterBreak="0">
    <w:nsid w:val="23693A7A"/>
    <w:multiLevelType w:val="multilevel"/>
    <w:tmpl w:val="BDC609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160C32"/>
    <w:multiLevelType w:val="hybridMultilevel"/>
    <w:tmpl w:val="3E34A45C"/>
    <w:lvl w:ilvl="0" w:tplc="0C09000B">
      <w:start w:val="1"/>
      <w:numFmt w:val="bullet"/>
      <w:lvlText w:val=""/>
      <w:lvlJc w:val="left"/>
      <w:pPr>
        <w:ind w:left="502" w:hanging="360"/>
      </w:pPr>
      <w:rPr>
        <w:rFonts w:ascii="Wingdings" w:hAnsi="Wingdings" w:hint="default"/>
      </w:rPr>
    </w:lvl>
    <w:lvl w:ilvl="1" w:tplc="FFFFFFFF">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0"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66740B7"/>
    <w:multiLevelType w:val="multilevel"/>
    <w:tmpl w:val="BDC609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D6025B"/>
    <w:multiLevelType w:val="hybridMultilevel"/>
    <w:tmpl w:val="3B4424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B2A0141"/>
    <w:multiLevelType w:val="hybridMultilevel"/>
    <w:tmpl w:val="806C4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B8740CC"/>
    <w:multiLevelType w:val="multilevel"/>
    <w:tmpl w:val="430ED2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7C376F"/>
    <w:multiLevelType w:val="multilevel"/>
    <w:tmpl w:val="C3B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043474"/>
    <w:multiLevelType w:val="hybridMultilevel"/>
    <w:tmpl w:val="09B485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7584713">
    <w:abstractNumId w:val="10"/>
  </w:num>
  <w:num w:numId="2" w16cid:durableId="1104761649">
    <w:abstractNumId w:val="19"/>
  </w:num>
  <w:num w:numId="3" w16cid:durableId="1246304698">
    <w:abstractNumId w:val="15"/>
  </w:num>
  <w:num w:numId="4" w16cid:durableId="980574524">
    <w:abstractNumId w:val="17"/>
  </w:num>
  <w:num w:numId="5" w16cid:durableId="1569684439">
    <w:abstractNumId w:val="1"/>
  </w:num>
  <w:num w:numId="6" w16cid:durableId="546993001">
    <w:abstractNumId w:val="3"/>
  </w:num>
  <w:num w:numId="7" w16cid:durableId="1710913164">
    <w:abstractNumId w:val="9"/>
  </w:num>
  <w:num w:numId="8" w16cid:durableId="398670165">
    <w:abstractNumId w:val="18"/>
  </w:num>
  <w:num w:numId="9" w16cid:durableId="239297387">
    <w:abstractNumId w:val="8"/>
  </w:num>
  <w:num w:numId="10" w16cid:durableId="1358433832">
    <w:abstractNumId w:val="11"/>
  </w:num>
  <w:num w:numId="11" w16cid:durableId="231963759">
    <w:abstractNumId w:val="7"/>
  </w:num>
  <w:num w:numId="12" w16cid:durableId="1715304448">
    <w:abstractNumId w:val="4"/>
  </w:num>
  <w:num w:numId="13" w16cid:durableId="1792743045">
    <w:abstractNumId w:val="2"/>
  </w:num>
  <w:num w:numId="14" w16cid:durableId="367031862">
    <w:abstractNumId w:val="13"/>
  </w:num>
  <w:num w:numId="15" w16cid:durableId="1313871310">
    <w:abstractNumId w:val="12"/>
  </w:num>
  <w:num w:numId="16" w16cid:durableId="146553474">
    <w:abstractNumId w:val="5"/>
  </w:num>
  <w:num w:numId="17" w16cid:durableId="238636222">
    <w:abstractNumId w:val="13"/>
  </w:num>
  <w:num w:numId="18" w16cid:durableId="691298513">
    <w:abstractNumId w:val="0"/>
  </w:num>
  <w:num w:numId="19" w16cid:durableId="537082746">
    <w:abstractNumId w:val="14"/>
  </w:num>
  <w:num w:numId="20" w16cid:durableId="1511220761">
    <w:abstractNumId w:val="6"/>
  </w:num>
  <w:num w:numId="21" w16cid:durableId="164823892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61"/>
    <w:rsid w:val="00001024"/>
    <w:rsid w:val="00002761"/>
    <w:rsid w:val="00003743"/>
    <w:rsid w:val="00004748"/>
    <w:rsid w:val="000047B4"/>
    <w:rsid w:val="00004AE5"/>
    <w:rsid w:val="00004BE3"/>
    <w:rsid w:val="00005712"/>
    <w:rsid w:val="0000624D"/>
    <w:rsid w:val="00007DCF"/>
    <w:rsid w:val="00007FD8"/>
    <w:rsid w:val="000117F8"/>
    <w:rsid w:val="0001460F"/>
    <w:rsid w:val="000154BB"/>
    <w:rsid w:val="00020356"/>
    <w:rsid w:val="00022629"/>
    <w:rsid w:val="00022AC2"/>
    <w:rsid w:val="00026139"/>
    <w:rsid w:val="00027601"/>
    <w:rsid w:val="000310C5"/>
    <w:rsid w:val="00033321"/>
    <w:rsid w:val="000338E5"/>
    <w:rsid w:val="00033AC2"/>
    <w:rsid w:val="00033ECC"/>
    <w:rsid w:val="0003422F"/>
    <w:rsid w:val="00035D84"/>
    <w:rsid w:val="000367EA"/>
    <w:rsid w:val="000413A2"/>
    <w:rsid w:val="000428B3"/>
    <w:rsid w:val="00042A01"/>
    <w:rsid w:val="00043005"/>
    <w:rsid w:val="000432E9"/>
    <w:rsid w:val="00043DC0"/>
    <w:rsid w:val="00046FF0"/>
    <w:rsid w:val="00050176"/>
    <w:rsid w:val="00050342"/>
    <w:rsid w:val="00050990"/>
    <w:rsid w:val="00051B02"/>
    <w:rsid w:val="00052963"/>
    <w:rsid w:val="00054837"/>
    <w:rsid w:val="000565F8"/>
    <w:rsid w:val="00057F98"/>
    <w:rsid w:val="00060307"/>
    <w:rsid w:val="000604A5"/>
    <w:rsid w:val="000621B8"/>
    <w:rsid w:val="00067456"/>
    <w:rsid w:val="0006774D"/>
    <w:rsid w:val="00067F7B"/>
    <w:rsid w:val="000709D0"/>
    <w:rsid w:val="00071506"/>
    <w:rsid w:val="0007154F"/>
    <w:rsid w:val="00073AEA"/>
    <w:rsid w:val="00074160"/>
    <w:rsid w:val="00075030"/>
    <w:rsid w:val="00081AB1"/>
    <w:rsid w:val="0008235C"/>
    <w:rsid w:val="000863FB"/>
    <w:rsid w:val="000901F6"/>
    <w:rsid w:val="00090316"/>
    <w:rsid w:val="00093443"/>
    <w:rsid w:val="00093981"/>
    <w:rsid w:val="000961B0"/>
    <w:rsid w:val="00097974"/>
    <w:rsid w:val="00097D49"/>
    <w:rsid w:val="000A1A8B"/>
    <w:rsid w:val="000A3182"/>
    <w:rsid w:val="000A399F"/>
    <w:rsid w:val="000A3F20"/>
    <w:rsid w:val="000A4CF0"/>
    <w:rsid w:val="000A5759"/>
    <w:rsid w:val="000A686D"/>
    <w:rsid w:val="000B0361"/>
    <w:rsid w:val="000B067A"/>
    <w:rsid w:val="000B1540"/>
    <w:rsid w:val="000B1E53"/>
    <w:rsid w:val="000B33FD"/>
    <w:rsid w:val="000B395D"/>
    <w:rsid w:val="000B45F7"/>
    <w:rsid w:val="000B4ABA"/>
    <w:rsid w:val="000B5E15"/>
    <w:rsid w:val="000B7E5B"/>
    <w:rsid w:val="000B7F01"/>
    <w:rsid w:val="000C4B16"/>
    <w:rsid w:val="000C50C3"/>
    <w:rsid w:val="000C56FA"/>
    <w:rsid w:val="000C5E14"/>
    <w:rsid w:val="000C6D02"/>
    <w:rsid w:val="000C730C"/>
    <w:rsid w:val="000D21F6"/>
    <w:rsid w:val="000D4500"/>
    <w:rsid w:val="000D7AEA"/>
    <w:rsid w:val="000E22C2"/>
    <w:rsid w:val="000E2C66"/>
    <w:rsid w:val="000E47E3"/>
    <w:rsid w:val="000E5E28"/>
    <w:rsid w:val="000E65D5"/>
    <w:rsid w:val="000E732B"/>
    <w:rsid w:val="000F0A88"/>
    <w:rsid w:val="000F123C"/>
    <w:rsid w:val="000F2FED"/>
    <w:rsid w:val="000F5126"/>
    <w:rsid w:val="00101A33"/>
    <w:rsid w:val="0010616D"/>
    <w:rsid w:val="00110478"/>
    <w:rsid w:val="0011401D"/>
    <w:rsid w:val="0011711B"/>
    <w:rsid w:val="001174A2"/>
    <w:rsid w:val="0011785E"/>
    <w:rsid w:val="00117F8A"/>
    <w:rsid w:val="00120FA8"/>
    <w:rsid w:val="00121B9B"/>
    <w:rsid w:val="00122ADC"/>
    <w:rsid w:val="00126EB8"/>
    <w:rsid w:val="00130F59"/>
    <w:rsid w:val="00133EC0"/>
    <w:rsid w:val="0013436A"/>
    <w:rsid w:val="00141CE5"/>
    <w:rsid w:val="00141F58"/>
    <w:rsid w:val="00144908"/>
    <w:rsid w:val="001467E6"/>
    <w:rsid w:val="00146E97"/>
    <w:rsid w:val="00152B2A"/>
    <w:rsid w:val="0015311E"/>
    <w:rsid w:val="0015491B"/>
    <w:rsid w:val="00156D96"/>
    <w:rsid w:val="001571C7"/>
    <w:rsid w:val="00157F1E"/>
    <w:rsid w:val="00160F6F"/>
    <w:rsid w:val="00161094"/>
    <w:rsid w:val="00162897"/>
    <w:rsid w:val="00164CDE"/>
    <w:rsid w:val="001660CF"/>
    <w:rsid w:val="00170318"/>
    <w:rsid w:val="001762C6"/>
    <w:rsid w:val="0017665C"/>
    <w:rsid w:val="001766B5"/>
    <w:rsid w:val="001773D0"/>
    <w:rsid w:val="00177AD2"/>
    <w:rsid w:val="001815A8"/>
    <w:rsid w:val="00182AF4"/>
    <w:rsid w:val="00182DB6"/>
    <w:rsid w:val="001839E3"/>
    <w:rsid w:val="001840FA"/>
    <w:rsid w:val="00190079"/>
    <w:rsid w:val="001959B9"/>
    <w:rsid w:val="0019622E"/>
    <w:rsid w:val="001966A7"/>
    <w:rsid w:val="001969C2"/>
    <w:rsid w:val="001975BA"/>
    <w:rsid w:val="00197CCF"/>
    <w:rsid w:val="001A00E1"/>
    <w:rsid w:val="001A228C"/>
    <w:rsid w:val="001A3E5A"/>
    <w:rsid w:val="001A3FDA"/>
    <w:rsid w:val="001A4627"/>
    <w:rsid w:val="001A4979"/>
    <w:rsid w:val="001B15D3"/>
    <w:rsid w:val="001B3443"/>
    <w:rsid w:val="001B3C48"/>
    <w:rsid w:val="001B4DF4"/>
    <w:rsid w:val="001B5016"/>
    <w:rsid w:val="001B55C8"/>
    <w:rsid w:val="001B6371"/>
    <w:rsid w:val="001C01BE"/>
    <w:rsid w:val="001C0326"/>
    <w:rsid w:val="001C192F"/>
    <w:rsid w:val="001C1DB9"/>
    <w:rsid w:val="001C3C42"/>
    <w:rsid w:val="001C5594"/>
    <w:rsid w:val="001C7EF2"/>
    <w:rsid w:val="001D0E56"/>
    <w:rsid w:val="001D19DA"/>
    <w:rsid w:val="001D5358"/>
    <w:rsid w:val="001D66D0"/>
    <w:rsid w:val="001D7869"/>
    <w:rsid w:val="001E2BD4"/>
    <w:rsid w:val="001F02D6"/>
    <w:rsid w:val="001F154E"/>
    <w:rsid w:val="001F1AF8"/>
    <w:rsid w:val="001F4698"/>
    <w:rsid w:val="001F5CB6"/>
    <w:rsid w:val="001F61AD"/>
    <w:rsid w:val="001F64F9"/>
    <w:rsid w:val="002026CD"/>
    <w:rsid w:val="002033FC"/>
    <w:rsid w:val="002034BF"/>
    <w:rsid w:val="00204356"/>
    <w:rsid w:val="002044BB"/>
    <w:rsid w:val="00210B09"/>
    <w:rsid w:val="00210C9E"/>
    <w:rsid w:val="00211840"/>
    <w:rsid w:val="00212EC5"/>
    <w:rsid w:val="0021717C"/>
    <w:rsid w:val="00220C2E"/>
    <w:rsid w:val="00220E5F"/>
    <w:rsid w:val="002212B5"/>
    <w:rsid w:val="00221FA3"/>
    <w:rsid w:val="00224F8D"/>
    <w:rsid w:val="00226668"/>
    <w:rsid w:val="00227F0E"/>
    <w:rsid w:val="00230517"/>
    <w:rsid w:val="00233809"/>
    <w:rsid w:val="00233F11"/>
    <w:rsid w:val="00234FDB"/>
    <w:rsid w:val="0023742E"/>
    <w:rsid w:val="00240046"/>
    <w:rsid w:val="002418D0"/>
    <w:rsid w:val="00243F98"/>
    <w:rsid w:val="002455D4"/>
    <w:rsid w:val="0024797F"/>
    <w:rsid w:val="0025119E"/>
    <w:rsid w:val="00251269"/>
    <w:rsid w:val="00252C5B"/>
    <w:rsid w:val="0025351E"/>
    <w:rsid w:val="002535C0"/>
    <w:rsid w:val="0025404F"/>
    <w:rsid w:val="00254A8C"/>
    <w:rsid w:val="002579FE"/>
    <w:rsid w:val="002607C1"/>
    <w:rsid w:val="00261993"/>
    <w:rsid w:val="0026311C"/>
    <w:rsid w:val="00263C57"/>
    <w:rsid w:val="002645BE"/>
    <w:rsid w:val="002649F3"/>
    <w:rsid w:val="00265F39"/>
    <w:rsid w:val="0026668C"/>
    <w:rsid w:val="00266AC1"/>
    <w:rsid w:val="00267115"/>
    <w:rsid w:val="002700A2"/>
    <w:rsid w:val="002708BA"/>
    <w:rsid w:val="00271727"/>
    <w:rsid w:val="0027178C"/>
    <w:rsid w:val="002719FA"/>
    <w:rsid w:val="00272668"/>
    <w:rsid w:val="0027330B"/>
    <w:rsid w:val="0027527D"/>
    <w:rsid w:val="00275923"/>
    <w:rsid w:val="002803AD"/>
    <w:rsid w:val="00282052"/>
    <w:rsid w:val="00282AFC"/>
    <w:rsid w:val="002831A3"/>
    <w:rsid w:val="0028519E"/>
    <w:rsid w:val="002856A5"/>
    <w:rsid w:val="0028606E"/>
    <w:rsid w:val="00286F2E"/>
    <w:rsid w:val="002872ED"/>
    <w:rsid w:val="0028793F"/>
    <w:rsid w:val="00287AB3"/>
    <w:rsid w:val="002905C2"/>
    <w:rsid w:val="002942BC"/>
    <w:rsid w:val="00295267"/>
    <w:rsid w:val="00295AF2"/>
    <w:rsid w:val="00295C91"/>
    <w:rsid w:val="00297151"/>
    <w:rsid w:val="0029AFC4"/>
    <w:rsid w:val="002A2EDB"/>
    <w:rsid w:val="002A64E7"/>
    <w:rsid w:val="002B146E"/>
    <w:rsid w:val="002B20E6"/>
    <w:rsid w:val="002B22DB"/>
    <w:rsid w:val="002B3825"/>
    <w:rsid w:val="002B42A3"/>
    <w:rsid w:val="002B45B9"/>
    <w:rsid w:val="002B7672"/>
    <w:rsid w:val="002C0030"/>
    <w:rsid w:val="002C0CDD"/>
    <w:rsid w:val="002C2221"/>
    <w:rsid w:val="002C2461"/>
    <w:rsid w:val="002C2ADE"/>
    <w:rsid w:val="002C38C4"/>
    <w:rsid w:val="002D002B"/>
    <w:rsid w:val="002D1F74"/>
    <w:rsid w:val="002D26AC"/>
    <w:rsid w:val="002D659A"/>
    <w:rsid w:val="002D69D6"/>
    <w:rsid w:val="002E0F14"/>
    <w:rsid w:val="002E1A1D"/>
    <w:rsid w:val="002E31AA"/>
    <w:rsid w:val="002E4081"/>
    <w:rsid w:val="002E5785"/>
    <w:rsid w:val="002E5B78"/>
    <w:rsid w:val="002F32E4"/>
    <w:rsid w:val="002F3AE3"/>
    <w:rsid w:val="0030025D"/>
    <w:rsid w:val="0030464B"/>
    <w:rsid w:val="0030786C"/>
    <w:rsid w:val="00316312"/>
    <w:rsid w:val="00316803"/>
    <w:rsid w:val="00316BC8"/>
    <w:rsid w:val="0031777E"/>
    <w:rsid w:val="003233DE"/>
    <w:rsid w:val="0032466B"/>
    <w:rsid w:val="003330EB"/>
    <w:rsid w:val="003363F6"/>
    <w:rsid w:val="003415FD"/>
    <w:rsid w:val="00341B48"/>
    <w:rsid w:val="0034249D"/>
    <w:rsid w:val="003429F0"/>
    <w:rsid w:val="00343581"/>
    <w:rsid w:val="003453B2"/>
    <w:rsid w:val="00345A82"/>
    <w:rsid w:val="0035097A"/>
    <w:rsid w:val="00351483"/>
    <w:rsid w:val="00353084"/>
    <w:rsid w:val="003540A4"/>
    <w:rsid w:val="00356B77"/>
    <w:rsid w:val="00356EA7"/>
    <w:rsid w:val="00357BCC"/>
    <w:rsid w:val="00360E4E"/>
    <w:rsid w:val="003705EB"/>
    <w:rsid w:val="0037097E"/>
    <w:rsid w:val="00370AAA"/>
    <w:rsid w:val="00375F77"/>
    <w:rsid w:val="00377B83"/>
    <w:rsid w:val="00381BBE"/>
    <w:rsid w:val="00382903"/>
    <w:rsid w:val="003843E1"/>
    <w:rsid w:val="003846FF"/>
    <w:rsid w:val="0038480F"/>
    <w:rsid w:val="003857D4"/>
    <w:rsid w:val="00385AD4"/>
    <w:rsid w:val="00387924"/>
    <w:rsid w:val="003914FB"/>
    <w:rsid w:val="00393393"/>
    <w:rsid w:val="00393552"/>
    <w:rsid w:val="0039384D"/>
    <w:rsid w:val="00393CC8"/>
    <w:rsid w:val="00395971"/>
    <w:rsid w:val="00395C23"/>
    <w:rsid w:val="00395C85"/>
    <w:rsid w:val="003A0BB2"/>
    <w:rsid w:val="003A2E4F"/>
    <w:rsid w:val="003A4438"/>
    <w:rsid w:val="003A5013"/>
    <w:rsid w:val="003A5078"/>
    <w:rsid w:val="003A52C6"/>
    <w:rsid w:val="003A62DD"/>
    <w:rsid w:val="003A775A"/>
    <w:rsid w:val="003B213A"/>
    <w:rsid w:val="003B2AAF"/>
    <w:rsid w:val="003B43AD"/>
    <w:rsid w:val="003B5A15"/>
    <w:rsid w:val="003B6049"/>
    <w:rsid w:val="003C065B"/>
    <w:rsid w:val="003C0FEC"/>
    <w:rsid w:val="003C11AF"/>
    <w:rsid w:val="003C1FAD"/>
    <w:rsid w:val="003C2AC8"/>
    <w:rsid w:val="003C2C50"/>
    <w:rsid w:val="003C536A"/>
    <w:rsid w:val="003C59AB"/>
    <w:rsid w:val="003C5E49"/>
    <w:rsid w:val="003D033A"/>
    <w:rsid w:val="003D09A3"/>
    <w:rsid w:val="003D17F9"/>
    <w:rsid w:val="003D2D88"/>
    <w:rsid w:val="003D38A7"/>
    <w:rsid w:val="003D3C06"/>
    <w:rsid w:val="003D41EA"/>
    <w:rsid w:val="003D4850"/>
    <w:rsid w:val="003D535A"/>
    <w:rsid w:val="003D691A"/>
    <w:rsid w:val="003D717C"/>
    <w:rsid w:val="003E1DA2"/>
    <w:rsid w:val="003E454A"/>
    <w:rsid w:val="003E5265"/>
    <w:rsid w:val="003F0955"/>
    <w:rsid w:val="003F1253"/>
    <w:rsid w:val="003F12E0"/>
    <w:rsid w:val="003F1AC0"/>
    <w:rsid w:val="003F2DC8"/>
    <w:rsid w:val="003F341A"/>
    <w:rsid w:val="003F5C1F"/>
    <w:rsid w:val="003F5F4D"/>
    <w:rsid w:val="003F646F"/>
    <w:rsid w:val="00400656"/>
    <w:rsid w:val="00400F00"/>
    <w:rsid w:val="00402753"/>
    <w:rsid w:val="00404123"/>
    <w:rsid w:val="00404F8B"/>
    <w:rsid w:val="00405256"/>
    <w:rsid w:val="00410031"/>
    <w:rsid w:val="004120BB"/>
    <w:rsid w:val="00415571"/>
    <w:rsid w:val="00415C81"/>
    <w:rsid w:val="00416BEA"/>
    <w:rsid w:val="0042070C"/>
    <w:rsid w:val="00423337"/>
    <w:rsid w:val="004247E9"/>
    <w:rsid w:val="00425101"/>
    <w:rsid w:val="0042779D"/>
    <w:rsid w:val="00430133"/>
    <w:rsid w:val="00430D1A"/>
    <w:rsid w:val="00430E68"/>
    <w:rsid w:val="00431D0F"/>
    <w:rsid w:val="00432378"/>
    <w:rsid w:val="0043246A"/>
    <w:rsid w:val="004340FA"/>
    <w:rsid w:val="0043582D"/>
    <w:rsid w:val="00435CF9"/>
    <w:rsid w:val="00436110"/>
    <w:rsid w:val="004364EE"/>
    <w:rsid w:val="00440D65"/>
    <w:rsid w:val="00442CF1"/>
    <w:rsid w:val="004435E6"/>
    <w:rsid w:val="004459FA"/>
    <w:rsid w:val="00446517"/>
    <w:rsid w:val="00447E31"/>
    <w:rsid w:val="00450B02"/>
    <w:rsid w:val="00453361"/>
    <w:rsid w:val="00453923"/>
    <w:rsid w:val="00453AEE"/>
    <w:rsid w:val="0045493A"/>
    <w:rsid w:val="00454A40"/>
    <w:rsid w:val="00454B65"/>
    <w:rsid w:val="00454B9B"/>
    <w:rsid w:val="00457858"/>
    <w:rsid w:val="004600A2"/>
    <w:rsid w:val="004601A2"/>
    <w:rsid w:val="00460B0B"/>
    <w:rsid w:val="00461023"/>
    <w:rsid w:val="00462FAC"/>
    <w:rsid w:val="00463197"/>
    <w:rsid w:val="00463F01"/>
    <w:rsid w:val="00464631"/>
    <w:rsid w:val="00464B79"/>
    <w:rsid w:val="00464E63"/>
    <w:rsid w:val="004651BB"/>
    <w:rsid w:val="0046774E"/>
    <w:rsid w:val="00467BBF"/>
    <w:rsid w:val="00471893"/>
    <w:rsid w:val="00471D14"/>
    <w:rsid w:val="00471EE6"/>
    <w:rsid w:val="00473982"/>
    <w:rsid w:val="00474EBF"/>
    <w:rsid w:val="0048435E"/>
    <w:rsid w:val="0048593C"/>
    <w:rsid w:val="004867E2"/>
    <w:rsid w:val="004900EA"/>
    <w:rsid w:val="004929A9"/>
    <w:rsid w:val="00493272"/>
    <w:rsid w:val="00496FCD"/>
    <w:rsid w:val="004A0A37"/>
    <w:rsid w:val="004A2795"/>
    <w:rsid w:val="004A2A01"/>
    <w:rsid w:val="004A309A"/>
    <w:rsid w:val="004A3DCD"/>
    <w:rsid w:val="004A66E2"/>
    <w:rsid w:val="004A78D9"/>
    <w:rsid w:val="004A7B46"/>
    <w:rsid w:val="004B0948"/>
    <w:rsid w:val="004B325D"/>
    <w:rsid w:val="004B330C"/>
    <w:rsid w:val="004B79FA"/>
    <w:rsid w:val="004C2E65"/>
    <w:rsid w:val="004C3551"/>
    <w:rsid w:val="004C3E18"/>
    <w:rsid w:val="004C5481"/>
    <w:rsid w:val="004C5C07"/>
    <w:rsid w:val="004C6BCF"/>
    <w:rsid w:val="004C780E"/>
    <w:rsid w:val="004D033B"/>
    <w:rsid w:val="004D2273"/>
    <w:rsid w:val="004D58BF"/>
    <w:rsid w:val="004D796C"/>
    <w:rsid w:val="004E1815"/>
    <w:rsid w:val="004E4335"/>
    <w:rsid w:val="004E4524"/>
    <w:rsid w:val="004E4F0F"/>
    <w:rsid w:val="004E7AAE"/>
    <w:rsid w:val="004F13EE"/>
    <w:rsid w:val="004F2022"/>
    <w:rsid w:val="004F2981"/>
    <w:rsid w:val="004F7C05"/>
    <w:rsid w:val="00501C94"/>
    <w:rsid w:val="00505741"/>
    <w:rsid w:val="005061C4"/>
    <w:rsid w:val="00506432"/>
    <w:rsid w:val="00506E82"/>
    <w:rsid w:val="00511AAF"/>
    <w:rsid w:val="0051222E"/>
    <w:rsid w:val="00516235"/>
    <w:rsid w:val="0052051D"/>
    <w:rsid w:val="005216BF"/>
    <w:rsid w:val="005217D4"/>
    <w:rsid w:val="00521F49"/>
    <w:rsid w:val="00522CEB"/>
    <w:rsid w:val="0053113B"/>
    <w:rsid w:val="005379E3"/>
    <w:rsid w:val="00540FE4"/>
    <w:rsid w:val="005428B4"/>
    <w:rsid w:val="00542CBC"/>
    <w:rsid w:val="00542EC2"/>
    <w:rsid w:val="00545EE6"/>
    <w:rsid w:val="005519DE"/>
    <w:rsid w:val="005521D9"/>
    <w:rsid w:val="00553AEA"/>
    <w:rsid w:val="005550E7"/>
    <w:rsid w:val="005564FB"/>
    <w:rsid w:val="005572C7"/>
    <w:rsid w:val="00560692"/>
    <w:rsid w:val="005623B0"/>
    <w:rsid w:val="0056275B"/>
    <w:rsid w:val="005632B7"/>
    <w:rsid w:val="00563DCB"/>
    <w:rsid w:val="005650ED"/>
    <w:rsid w:val="005669AB"/>
    <w:rsid w:val="005673CA"/>
    <w:rsid w:val="00570B19"/>
    <w:rsid w:val="00573165"/>
    <w:rsid w:val="00574336"/>
    <w:rsid w:val="00575754"/>
    <w:rsid w:val="00577F88"/>
    <w:rsid w:val="00581FBA"/>
    <w:rsid w:val="00586973"/>
    <w:rsid w:val="00591E20"/>
    <w:rsid w:val="00592C06"/>
    <w:rsid w:val="00595408"/>
    <w:rsid w:val="00595E84"/>
    <w:rsid w:val="00597041"/>
    <w:rsid w:val="00597A46"/>
    <w:rsid w:val="005A052A"/>
    <w:rsid w:val="005A07F0"/>
    <w:rsid w:val="005A0C59"/>
    <w:rsid w:val="005A48EB"/>
    <w:rsid w:val="005A6CFB"/>
    <w:rsid w:val="005B0094"/>
    <w:rsid w:val="005B1F80"/>
    <w:rsid w:val="005B1FFF"/>
    <w:rsid w:val="005B25F3"/>
    <w:rsid w:val="005B4097"/>
    <w:rsid w:val="005B477A"/>
    <w:rsid w:val="005B50EC"/>
    <w:rsid w:val="005B555A"/>
    <w:rsid w:val="005B6BB6"/>
    <w:rsid w:val="005B7C65"/>
    <w:rsid w:val="005C0860"/>
    <w:rsid w:val="005C20F9"/>
    <w:rsid w:val="005C5665"/>
    <w:rsid w:val="005C5AEB"/>
    <w:rsid w:val="005C5EF5"/>
    <w:rsid w:val="005D2FA7"/>
    <w:rsid w:val="005D4778"/>
    <w:rsid w:val="005D53E0"/>
    <w:rsid w:val="005D56CB"/>
    <w:rsid w:val="005D6172"/>
    <w:rsid w:val="005D7832"/>
    <w:rsid w:val="005E0A3F"/>
    <w:rsid w:val="005E2F2A"/>
    <w:rsid w:val="005E3DC0"/>
    <w:rsid w:val="005E523F"/>
    <w:rsid w:val="005E6883"/>
    <w:rsid w:val="005E772F"/>
    <w:rsid w:val="005F0858"/>
    <w:rsid w:val="005F1ADB"/>
    <w:rsid w:val="005F4562"/>
    <w:rsid w:val="005F4ECA"/>
    <w:rsid w:val="005F5173"/>
    <w:rsid w:val="006001CA"/>
    <w:rsid w:val="00602C62"/>
    <w:rsid w:val="006035B6"/>
    <w:rsid w:val="006041BE"/>
    <w:rsid w:val="006042C6"/>
    <w:rsid w:val="006043C7"/>
    <w:rsid w:val="00610AF1"/>
    <w:rsid w:val="00611D49"/>
    <w:rsid w:val="006206A6"/>
    <w:rsid w:val="006206BE"/>
    <w:rsid w:val="00620C69"/>
    <w:rsid w:val="006213B4"/>
    <w:rsid w:val="006230CE"/>
    <w:rsid w:val="006235C5"/>
    <w:rsid w:val="0062429D"/>
    <w:rsid w:val="00624B52"/>
    <w:rsid w:val="00630794"/>
    <w:rsid w:val="00630EC9"/>
    <w:rsid w:val="00631DF4"/>
    <w:rsid w:val="00634175"/>
    <w:rsid w:val="006347D8"/>
    <w:rsid w:val="00636C9B"/>
    <w:rsid w:val="00640339"/>
    <w:rsid w:val="00640451"/>
    <w:rsid w:val="006408AC"/>
    <w:rsid w:val="00642868"/>
    <w:rsid w:val="00646184"/>
    <w:rsid w:val="0064621B"/>
    <w:rsid w:val="00646321"/>
    <w:rsid w:val="00646F1E"/>
    <w:rsid w:val="006511B6"/>
    <w:rsid w:val="006513AF"/>
    <w:rsid w:val="006567A1"/>
    <w:rsid w:val="00657FF8"/>
    <w:rsid w:val="00662343"/>
    <w:rsid w:val="00663AC5"/>
    <w:rsid w:val="00665977"/>
    <w:rsid w:val="00670CCA"/>
    <w:rsid w:val="00670D99"/>
    <w:rsid w:val="00670E2B"/>
    <w:rsid w:val="00672AE4"/>
    <w:rsid w:val="006734BB"/>
    <w:rsid w:val="0067408D"/>
    <w:rsid w:val="006753DA"/>
    <w:rsid w:val="0067697A"/>
    <w:rsid w:val="006770B1"/>
    <w:rsid w:val="00680C7A"/>
    <w:rsid w:val="006821EB"/>
    <w:rsid w:val="00682C52"/>
    <w:rsid w:val="00685842"/>
    <w:rsid w:val="00686E57"/>
    <w:rsid w:val="0069129C"/>
    <w:rsid w:val="006A0B1B"/>
    <w:rsid w:val="006A2F23"/>
    <w:rsid w:val="006B2286"/>
    <w:rsid w:val="006B33B5"/>
    <w:rsid w:val="006B4077"/>
    <w:rsid w:val="006B4DA4"/>
    <w:rsid w:val="006B512B"/>
    <w:rsid w:val="006B56BB"/>
    <w:rsid w:val="006B6BF1"/>
    <w:rsid w:val="006B719C"/>
    <w:rsid w:val="006B76AF"/>
    <w:rsid w:val="006C0031"/>
    <w:rsid w:val="006C11FB"/>
    <w:rsid w:val="006C77A8"/>
    <w:rsid w:val="006D3FBF"/>
    <w:rsid w:val="006D4098"/>
    <w:rsid w:val="006D5787"/>
    <w:rsid w:val="006D6CFA"/>
    <w:rsid w:val="006D7681"/>
    <w:rsid w:val="006D7743"/>
    <w:rsid w:val="006D7B2E"/>
    <w:rsid w:val="006D7B7A"/>
    <w:rsid w:val="006E02EA"/>
    <w:rsid w:val="006E0968"/>
    <w:rsid w:val="006E2AF6"/>
    <w:rsid w:val="006E2C92"/>
    <w:rsid w:val="006E3A19"/>
    <w:rsid w:val="006E68C3"/>
    <w:rsid w:val="006E76B7"/>
    <w:rsid w:val="006F1B8F"/>
    <w:rsid w:val="006F7EA4"/>
    <w:rsid w:val="00701275"/>
    <w:rsid w:val="0070412A"/>
    <w:rsid w:val="00706962"/>
    <w:rsid w:val="00707F56"/>
    <w:rsid w:val="00710BC9"/>
    <w:rsid w:val="007130B2"/>
    <w:rsid w:val="00713558"/>
    <w:rsid w:val="00714926"/>
    <w:rsid w:val="00720D08"/>
    <w:rsid w:val="007218C4"/>
    <w:rsid w:val="00722B95"/>
    <w:rsid w:val="007240D3"/>
    <w:rsid w:val="00725314"/>
    <w:rsid w:val="007263B9"/>
    <w:rsid w:val="007330E4"/>
    <w:rsid w:val="007334F8"/>
    <w:rsid w:val="007339CD"/>
    <w:rsid w:val="007357BA"/>
    <w:rsid w:val="007359D8"/>
    <w:rsid w:val="00735C8D"/>
    <w:rsid w:val="007362D4"/>
    <w:rsid w:val="007371F6"/>
    <w:rsid w:val="00737399"/>
    <w:rsid w:val="007410EA"/>
    <w:rsid w:val="00741CB3"/>
    <w:rsid w:val="007429CC"/>
    <w:rsid w:val="00744AA5"/>
    <w:rsid w:val="00751F77"/>
    <w:rsid w:val="0076265B"/>
    <w:rsid w:val="00762EC0"/>
    <w:rsid w:val="00763A15"/>
    <w:rsid w:val="0076558C"/>
    <w:rsid w:val="0076672A"/>
    <w:rsid w:val="00767273"/>
    <w:rsid w:val="00767578"/>
    <w:rsid w:val="00775354"/>
    <w:rsid w:val="00775E45"/>
    <w:rsid w:val="00776E74"/>
    <w:rsid w:val="00782E1F"/>
    <w:rsid w:val="0078324A"/>
    <w:rsid w:val="00785169"/>
    <w:rsid w:val="007868BA"/>
    <w:rsid w:val="00791EEC"/>
    <w:rsid w:val="00794A9A"/>
    <w:rsid w:val="007954AB"/>
    <w:rsid w:val="007A0072"/>
    <w:rsid w:val="007A0AB7"/>
    <w:rsid w:val="007A0C5C"/>
    <w:rsid w:val="007A14C5"/>
    <w:rsid w:val="007A31EE"/>
    <w:rsid w:val="007A4A10"/>
    <w:rsid w:val="007A4B36"/>
    <w:rsid w:val="007A6534"/>
    <w:rsid w:val="007B12A8"/>
    <w:rsid w:val="007B1760"/>
    <w:rsid w:val="007B555A"/>
    <w:rsid w:val="007B7408"/>
    <w:rsid w:val="007C08EF"/>
    <w:rsid w:val="007C1614"/>
    <w:rsid w:val="007C1FDC"/>
    <w:rsid w:val="007C5285"/>
    <w:rsid w:val="007C63E9"/>
    <w:rsid w:val="007C697C"/>
    <w:rsid w:val="007C6D9C"/>
    <w:rsid w:val="007C7DDB"/>
    <w:rsid w:val="007D0EEB"/>
    <w:rsid w:val="007D2CC7"/>
    <w:rsid w:val="007D4032"/>
    <w:rsid w:val="007D673D"/>
    <w:rsid w:val="007E0FB8"/>
    <w:rsid w:val="007E1CED"/>
    <w:rsid w:val="007E2494"/>
    <w:rsid w:val="007E2B8D"/>
    <w:rsid w:val="007E327F"/>
    <w:rsid w:val="007E4D09"/>
    <w:rsid w:val="007E548F"/>
    <w:rsid w:val="007E7E06"/>
    <w:rsid w:val="007F2220"/>
    <w:rsid w:val="007F24D6"/>
    <w:rsid w:val="007F3A52"/>
    <w:rsid w:val="007F4A84"/>
    <w:rsid w:val="007F4B3E"/>
    <w:rsid w:val="00802B6F"/>
    <w:rsid w:val="00803412"/>
    <w:rsid w:val="008035F1"/>
    <w:rsid w:val="008069FC"/>
    <w:rsid w:val="0080768D"/>
    <w:rsid w:val="00807779"/>
    <w:rsid w:val="00810A0C"/>
    <w:rsid w:val="008118E0"/>
    <w:rsid w:val="0081229C"/>
    <w:rsid w:val="008127AF"/>
    <w:rsid w:val="00812ABA"/>
    <w:rsid w:val="00812B46"/>
    <w:rsid w:val="00813252"/>
    <w:rsid w:val="00814B00"/>
    <w:rsid w:val="00815700"/>
    <w:rsid w:val="00815A13"/>
    <w:rsid w:val="00816F0C"/>
    <w:rsid w:val="008203A4"/>
    <w:rsid w:val="00824595"/>
    <w:rsid w:val="0082483F"/>
    <w:rsid w:val="008264EB"/>
    <w:rsid w:val="00826B8F"/>
    <w:rsid w:val="00827068"/>
    <w:rsid w:val="0083057F"/>
    <w:rsid w:val="00831E8A"/>
    <w:rsid w:val="00835C76"/>
    <w:rsid w:val="00836925"/>
    <w:rsid w:val="00836E43"/>
    <w:rsid w:val="008376E2"/>
    <w:rsid w:val="00841102"/>
    <w:rsid w:val="00843049"/>
    <w:rsid w:val="00843632"/>
    <w:rsid w:val="00851068"/>
    <w:rsid w:val="0085209B"/>
    <w:rsid w:val="00852FE0"/>
    <w:rsid w:val="00856B66"/>
    <w:rsid w:val="008601AC"/>
    <w:rsid w:val="00861A5F"/>
    <w:rsid w:val="008644AD"/>
    <w:rsid w:val="00865735"/>
    <w:rsid w:val="00865DDB"/>
    <w:rsid w:val="00867538"/>
    <w:rsid w:val="008705A3"/>
    <w:rsid w:val="0087270D"/>
    <w:rsid w:val="00872A5A"/>
    <w:rsid w:val="00872ABB"/>
    <w:rsid w:val="00873D90"/>
    <w:rsid w:val="00873FC8"/>
    <w:rsid w:val="00875263"/>
    <w:rsid w:val="00880237"/>
    <w:rsid w:val="0088184E"/>
    <w:rsid w:val="00884C63"/>
    <w:rsid w:val="00885908"/>
    <w:rsid w:val="008864B7"/>
    <w:rsid w:val="00886AF0"/>
    <w:rsid w:val="00887DC1"/>
    <w:rsid w:val="00890170"/>
    <w:rsid w:val="0089017E"/>
    <w:rsid w:val="0089270F"/>
    <w:rsid w:val="00892F47"/>
    <w:rsid w:val="00895BEF"/>
    <w:rsid w:val="0089677E"/>
    <w:rsid w:val="008A2703"/>
    <w:rsid w:val="008A3259"/>
    <w:rsid w:val="008A520A"/>
    <w:rsid w:val="008A59A8"/>
    <w:rsid w:val="008A7438"/>
    <w:rsid w:val="008B0C9F"/>
    <w:rsid w:val="008B1334"/>
    <w:rsid w:val="008B1418"/>
    <w:rsid w:val="008B1EBE"/>
    <w:rsid w:val="008B25C7"/>
    <w:rsid w:val="008B3A51"/>
    <w:rsid w:val="008B3E38"/>
    <w:rsid w:val="008B6E23"/>
    <w:rsid w:val="008B744E"/>
    <w:rsid w:val="008B76CB"/>
    <w:rsid w:val="008C0278"/>
    <w:rsid w:val="008C102A"/>
    <w:rsid w:val="008C173D"/>
    <w:rsid w:val="008C216B"/>
    <w:rsid w:val="008C24E9"/>
    <w:rsid w:val="008C53F2"/>
    <w:rsid w:val="008D0533"/>
    <w:rsid w:val="008D15BB"/>
    <w:rsid w:val="008D15E8"/>
    <w:rsid w:val="008D42CB"/>
    <w:rsid w:val="008D48C9"/>
    <w:rsid w:val="008D6381"/>
    <w:rsid w:val="008E0107"/>
    <w:rsid w:val="008E0C77"/>
    <w:rsid w:val="008E5B35"/>
    <w:rsid w:val="008E625F"/>
    <w:rsid w:val="008F1CB5"/>
    <w:rsid w:val="008F264D"/>
    <w:rsid w:val="008F2C69"/>
    <w:rsid w:val="008F3303"/>
    <w:rsid w:val="008F414D"/>
    <w:rsid w:val="008F4F3C"/>
    <w:rsid w:val="008F4F5F"/>
    <w:rsid w:val="008F7358"/>
    <w:rsid w:val="009027B2"/>
    <w:rsid w:val="00902E4B"/>
    <w:rsid w:val="009032EF"/>
    <w:rsid w:val="009040E9"/>
    <w:rsid w:val="00904C46"/>
    <w:rsid w:val="00905CA5"/>
    <w:rsid w:val="00906126"/>
    <w:rsid w:val="009074E1"/>
    <w:rsid w:val="009112F7"/>
    <w:rsid w:val="009122AF"/>
    <w:rsid w:val="00912D54"/>
    <w:rsid w:val="00913118"/>
    <w:rsid w:val="0091389F"/>
    <w:rsid w:val="00915A03"/>
    <w:rsid w:val="009208F7"/>
    <w:rsid w:val="00920CBB"/>
    <w:rsid w:val="00921649"/>
    <w:rsid w:val="0092185D"/>
    <w:rsid w:val="00922517"/>
    <w:rsid w:val="00922722"/>
    <w:rsid w:val="00923C2B"/>
    <w:rsid w:val="00924876"/>
    <w:rsid w:val="009261E6"/>
    <w:rsid w:val="0092656F"/>
    <w:rsid w:val="009268E1"/>
    <w:rsid w:val="009271EE"/>
    <w:rsid w:val="00930EC0"/>
    <w:rsid w:val="00932DF0"/>
    <w:rsid w:val="00933FCD"/>
    <w:rsid w:val="009344AE"/>
    <w:rsid w:val="009344DE"/>
    <w:rsid w:val="0093515F"/>
    <w:rsid w:val="009373E4"/>
    <w:rsid w:val="00942E6D"/>
    <w:rsid w:val="00943A9D"/>
    <w:rsid w:val="009455EB"/>
    <w:rsid w:val="00945E7F"/>
    <w:rsid w:val="00946682"/>
    <w:rsid w:val="009557C1"/>
    <w:rsid w:val="00955C62"/>
    <w:rsid w:val="009560B9"/>
    <w:rsid w:val="00957D63"/>
    <w:rsid w:val="00960D6E"/>
    <w:rsid w:val="009619E5"/>
    <w:rsid w:val="00964635"/>
    <w:rsid w:val="009646BC"/>
    <w:rsid w:val="00974B59"/>
    <w:rsid w:val="00975276"/>
    <w:rsid w:val="009757BE"/>
    <w:rsid w:val="00976480"/>
    <w:rsid w:val="00977B8D"/>
    <w:rsid w:val="00982AAE"/>
    <w:rsid w:val="0098340B"/>
    <w:rsid w:val="00984275"/>
    <w:rsid w:val="0098460B"/>
    <w:rsid w:val="00986246"/>
    <w:rsid w:val="00986830"/>
    <w:rsid w:val="00987088"/>
    <w:rsid w:val="00987CE2"/>
    <w:rsid w:val="00987FE1"/>
    <w:rsid w:val="00991AC5"/>
    <w:rsid w:val="009924C3"/>
    <w:rsid w:val="00993102"/>
    <w:rsid w:val="00993E1B"/>
    <w:rsid w:val="009A0CD6"/>
    <w:rsid w:val="009A6444"/>
    <w:rsid w:val="009A6B60"/>
    <w:rsid w:val="009B1570"/>
    <w:rsid w:val="009B3138"/>
    <w:rsid w:val="009B457C"/>
    <w:rsid w:val="009B4967"/>
    <w:rsid w:val="009B5C3F"/>
    <w:rsid w:val="009B6D2C"/>
    <w:rsid w:val="009B6EBA"/>
    <w:rsid w:val="009C0FBC"/>
    <w:rsid w:val="009C6F10"/>
    <w:rsid w:val="009D0EF7"/>
    <w:rsid w:val="009D148F"/>
    <w:rsid w:val="009D24D2"/>
    <w:rsid w:val="009D3D70"/>
    <w:rsid w:val="009D682E"/>
    <w:rsid w:val="009D6E31"/>
    <w:rsid w:val="009E2BB0"/>
    <w:rsid w:val="009E6F7E"/>
    <w:rsid w:val="009E7A57"/>
    <w:rsid w:val="009F1DB7"/>
    <w:rsid w:val="009F2BC1"/>
    <w:rsid w:val="009F39C3"/>
    <w:rsid w:val="009F4803"/>
    <w:rsid w:val="009F4F6A"/>
    <w:rsid w:val="009F76B8"/>
    <w:rsid w:val="00A0230A"/>
    <w:rsid w:val="00A139D5"/>
    <w:rsid w:val="00A13EB5"/>
    <w:rsid w:val="00A16E36"/>
    <w:rsid w:val="00A2018A"/>
    <w:rsid w:val="00A2068D"/>
    <w:rsid w:val="00A22493"/>
    <w:rsid w:val="00A24961"/>
    <w:rsid w:val="00A24B10"/>
    <w:rsid w:val="00A25A26"/>
    <w:rsid w:val="00A277EF"/>
    <w:rsid w:val="00A30E9B"/>
    <w:rsid w:val="00A35CA9"/>
    <w:rsid w:val="00A4479D"/>
    <w:rsid w:val="00A4512D"/>
    <w:rsid w:val="00A47FEB"/>
    <w:rsid w:val="00A50244"/>
    <w:rsid w:val="00A5481C"/>
    <w:rsid w:val="00A54EA4"/>
    <w:rsid w:val="00A55566"/>
    <w:rsid w:val="00A5610E"/>
    <w:rsid w:val="00A627D7"/>
    <w:rsid w:val="00A656C7"/>
    <w:rsid w:val="00A65DA6"/>
    <w:rsid w:val="00A705AF"/>
    <w:rsid w:val="00A719F6"/>
    <w:rsid w:val="00A721A8"/>
    <w:rsid w:val="00A72454"/>
    <w:rsid w:val="00A738A7"/>
    <w:rsid w:val="00A7482A"/>
    <w:rsid w:val="00A748D6"/>
    <w:rsid w:val="00A75163"/>
    <w:rsid w:val="00A75FAE"/>
    <w:rsid w:val="00A7603F"/>
    <w:rsid w:val="00A77696"/>
    <w:rsid w:val="00A77FA4"/>
    <w:rsid w:val="00A80406"/>
    <w:rsid w:val="00A80557"/>
    <w:rsid w:val="00A80817"/>
    <w:rsid w:val="00A81CE0"/>
    <w:rsid w:val="00A81D33"/>
    <w:rsid w:val="00A8213D"/>
    <w:rsid w:val="00A82602"/>
    <w:rsid w:val="00A8341C"/>
    <w:rsid w:val="00A8439E"/>
    <w:rsid w:val="00A86A7C"/>
    <w:rsid w:val="00A930AE"/>
    <w:rsid w:val="00A93C47"/>
    <w:rsid w:val="00A953F2"/>
    <w:rsid w:val="00A9581E"/>
    <w:rsid w:val="00AA1A95"/>
    <w:rsid w:val="00AA253D"/>
    <w:rsid w:val="00AA260F"/>
    <w:rsid w:val="00AA262B"/>
    <w:rsid w:val="00AA7C58"/>
    <w:rsid w:val="00AA7D02"/>
    <w:rsid w:val="00AB1EE7"/>
    <w:rsid w:val="00AB476C"/>
    <w:rsid w:val="00AB4B37"/>
    <w:rsid w:val="00AB5762"/>
    <w:rsid w:val="00AB5D5C"/>
    <w:rsid w:val="00AB6DFC"/>
    <w:rsid w:val="00AB79C7"/>
    <w:rsid w:val="00AC2679"/>
    <w:rsid w:val="00AC406B"/>
    <w:rsid w:val="00AC4BE4"/>
    <w:rsid w:val="00AC5237"/>
    <w:rsid w:val="00AC606A"/>
    <w:rsid w:val="00AC7427"/>
    <w:rsid w:val="00AD05E6"/>
    <w:rsid w:val="00AD0ADB"/>
    <w:rsid w:val="00AD0CB2"/>
    <w:rsid w:val="00AD0D3F"/>
    <w:rsid w:val="00AD109F"/>
    <w:rsid w:val="00AD3CDC"/>
    <w:rsid w:val="00AD4390"/>
    <w:rsid w:val="00AD6806"/>
    <w:rsid w:val="00AD742A"/>
    <w:rsid w:val="00AE0EAE"/>
    <w:rsid w:val="00AE1D7D"/>
    <w:rsid w:val="00AE2A8B"/>
    <w:rsid w:val="00AE3F64"/>
    <w:rsid w:val="00AE4BD5"/>
    <w:rsid w:val="00AE69EE"/>
    <w:rsid w:val="00AF2A14"/>
    <w:rsid w:val="00AF3B31"/>
    <w:rsid w:val="00AF4C71"/>
    <w:rsid w:val="00AF65E3"/>
    <w:rsid w:val="00AF7386"/>
    <w:rsid w:val="00AF78C8"/>
    <w:rsid w:val="00AF7934"/>
    <w:rsid w:val="00B00B81"/>
    <w:rsid w:val="00B01655"/>
    <w:rsid w:val="00B0338F"/>
    <w:rsid w:val="00B04580"/>
    <w:rsid w:val="00B04B09"/>
    <w:rsid w:val="00B06F63"/>
    <w:rsid w:val="00B07D31"/>
    <w:rsid w:val="00B11F46"/>
    <w:rsid w:val="00B13796"/>
    <w:rsid w:val="00B16A51"/>
    <w:rsid w:val="00B20779"/>
    <w:rsid w:val="00B21201"/>
    <w:rsid w:val="00B2347F"/>
    <w:rsid w:val="00B234B3"/>
    <w:rsid w:val="00B23BB8"/>
    <w:rsid w:val="00B32222"/>
    <w:rsid w:val="00B32D96"/>
    <w:rsid w:val="00B33211"/>
    <w:rsid w:val="00B34003"/>
    <w:rsid w:val="00B34858"/>
    <w:rsid w:val="00B34D7D"/>
    <w:rsid w:val="00B35667"/>
    <w:rsid w:val="00B3618D"/>
    <w:rsid w:val="00B36233"/>
    <w:rsid w:val="00B42851"/>
    <w:rsid w:val="00B43C4B"/>
    <w:rsid w:val="00B45AC7"/>
    <w:rsid w:val="00B45B2E"/>
    <w:rsid w:val="00B45DD7"/>
    <w:rsid w:val="00B5372F"/>
    <w:rsid w:val="00B53987"/>
    <w:rsid w:val="00B55E54"/>
    <w:rsid w:val="00B61129"/>
    <w:rsid w:val="00B63400"/>
    <w:rsid w:val="00B66536"/>
    <w:rsid w:val="00B67E7F"/>
    <w:rsid w:val="00B72C6D"/>
    <w:rsid w:val="00B73A0F"/>
    <w:rsid w:val="00B7494E"/>
    <w:rsid w:val="00B773B1"/>
    <w:rsid w:val="00B839B2"/>
    <w:rsid w:val="00B9085A"/>
    <w:rsid w:val="00B90EE8"/>
    <w:rsid w:val="00B925A6"/>
    <w:rsid w:val="00B92B72"/>
    <w:rsid w:val="00B94252"/>
    <w:rsid w:val="00B94EC9"/>
    <w:rsid w:val="00B9522A"/>
    <w:rsid w:val="00B9614B"/>
    <w:rsid w:val="00B9715A"/>
    <w:rsid w:val="00B97F0E"/>
    <w:rsid w:val="00BA0BD8"/>
    <w:rsid w:val="00BA14BE"/>
    <w:rsid w:val="00BA1B4D"/>
    <w:rsid w:val="00BA251A"/>
    <w:rsid w:val="00BA2732"/>
    <w:rsid w:val="00BA293D"/>
    <w:rsid w:val="00BA3592"/>
    <w:rsid w:val="00BA42D4"/>
    <w:rsid w:val="00BA49BC"/>
    <w:rsid w:val="00BA56B7"/>
    <w:rsid w:val="00BA7A1E"/>
    <w:rsid w:val="00BB2F6C"/>
    <w:rsid w:val="00BB3875"/>
    <w:rsid w:val="00BB3C31"/>
    <w:rsid w:val="00BB3E3D"/>
    <w:rsid w:val="00BB460A"/>
    <w:rsid w:val="00BB4940"/>
    <w:rsid w:val="00BB5860"/>
    <w:rsid w:val="00BB6AAD"/>
    <w:rsid w:val="00BB77FB"/>
    <w:rsid w:val="00BC4A19"/>
    <w:rsid w:val="00BC4E6D"/>
    <w:rsid w:val="00BC5693"/>
    <w:rsid w:val="00BC6E36"/>
    <w:rsid w:val="00BD0617"/>
    <w:rsid w:val="00BD2E9B"/>
    <w:rsid w:val="00BD7FB2"/>
    <w:rsid w:val="00BE38D7"/>
    <w:rsid w:val="00BE4975"/>
    <w:rsid w:val="00BE4B6E"/>
    <w:rsid w:val="00BE7EF8"/>
    <w:rsid w:val="00BF07AF"/>
    <w:rsid w:val="00BF1933"/>
    <w:rsid w:val="00BF236A"/>
    <w:rsid w:val="00C00930"/>
    <w:rsid w:val="00C00D02"/>
    <w:rsid w:val="00C039E6"/>
    <w:rsid w:val="00C060AD"/>
    <w:rsid w:val="00C100F8"/>
    <w:rsid w:val="00C10882"/>
    <w:rsid w:val="00C10F35"/>
    <w:rsid w:val="00C113BF"/>
    <w:rsid w:val="00C164E9"/>
    <w:rsid w:val="00C2050B"/>
    <w:rsid w:val="00C2176E"/>
    <w:rsid w:val="00C222AB"/>
    <w:rsid w:val="00C229AE"/>
    <w:rsid w:val="00C23430"/>
    <w:rsid w:val="00C242A8"/>
    <w:rsid w:val="00C245CA"/>
    <w:rsid w:val="00C25B42"/>
    <w:rsid w:val="00C265D1"/>
    <w:rsid w:val="00C27D67"/>
    <w:rsid w:val="00C34D38"/>
    <w:rsid w:val="00C34DD5"/>
    <w:rsid w:val="00C4631F"/>
    <w:rsid w:val="00C47CDE"/>
    <w:rsid w:val="00C50501"/>
    <w:rsid w:val="00C50CDA"/>
    <w:rsid w:val="00C50E16"/>
    <w:rsid w:val="00C54174"/>
    <w:rsid w:val="00C54836"/>
    <w:rsid w:val="00C55258"/>
    <w:rsid w:val="00C576D7"/>
    <w:rsid w:val="00C6017E"/>
    <w:rsid w:val="00C641BD"/>
    <w:rsid w:val="00C65F71"/>
    <w:rsid w:val="00C711D7"/>
    <w:rsid w:val="00C715F7"/>
    <w:rsid w:val="00C71D26"/>
    <w:rsid w:val="00C80A63"/>
    <w:rsid w:val="00C80E68"/>
    <w:rsid w:val="00C815FF"/>
    <w:rsid w:val="00C82EEB"/>
    <w:rsid w:val="00C845AE"/>
    <w:rsid w:val="00C84C89"/>
    <w:rsid w:val="00C9349E"/>
    <w:rsid w:val="00C952F9"/>
    <w:rsid w:val="00C971DC"/>
    <w:rsid w:val="00CA0B64"/>
    <w:rsid w:val="00CA16B7"/>
    <w:rsid w:val="00CA463C"/>
    <w:rsid w:val="00CA62AE"/>
    <w:rsid w:val="00CA7158"/>
    <w:rsid w:val="00CB14B8"/>
    <w:rsid w:val="00CB5B1A"/>
    <w:rsid w:val="00CB68E9"/>
    <w:rsid w:val="00CC081F"/>
    <w:rsid w:val="00CC220B"/>
    <w:rsid w:val="00CC549D"/>
    <w:rsid w:val="00CC5C43"/>
    <w:rsid w:val="00CD02AE"/>
    <w:rsid w:val="00CD0307"/>
    <w:rsid w:val="00CD26A8"/>
    <w:rsid w:val="00CD2A4F"/>
    <w:rsid w:val="00CD412A"/>
    <w:rsid w:val="00CD459C"/>
    <w:rsid w:val="00CD5684"/>
    <w:rsid w:val="00CD7605"/>
    <w:rsid w:val="00CE03CA"/>
    <w:rsid w:val="00CE1862"/>
    <w:rsid w:val="00CE22F1"/>
    <w:rsid w:val="00CE42FE"/>
    <w:rsid w:val="00CE4937"/>
    <w:rsid w:val="00CE50F2"/>
    <w:rsid w:val="00CE6502"/>
    <w:rsid w:val="00CE685B"/>
    <w:rsid w:val="00CE742B"/>
    <w:rsid w:val="00CE75F4"/>
    <w:rsid w:val="00CF069A"/>
    <w:rsid w:val="00CF36A5"/>
    <w:rsid w:val="00CF66EB"/>
    <w:rsid w:val="00CF6E34"/>
    <w:rsid w:val="00CF7041"/>
    <w:rsid w:val="00CF7D3C"/>
    <w:rsid w:val="00D015EC"/>
    <w:rsid w:val="00D01F09"/>
    <w:rsid w:val="00D0386E"/>
    <w:rsid w:val="00D0456F"/>
    <w:rsid w:val="00D077EF"/>
    <w:rsid w:val="00D07AA4"/>
    <w:rsid w:val="00D13981"/>
    <w:rsid w:val="00D13AEF"/>
    <w:rsid w:val="00D13DCE"/>
    <w:rsid w:val="00D147EB"/>
    <w:rsid w:val="00D1487B"/>
    <w:rsid w:val="00D17000"/>
    <w:rsid w:val="00D206C2"/>
    <w:rsid w:val="00D207E0"/>
    <w:rsid w:val="00D2132B"/>
    <w:rsid w:val="00D2647A"/>
    <w:rsid w:val="00D27CDD"/>
    <w:rsid w:val="00D326FA"/>
    <w:rsid w:val="00D34667"/>
    <w:rsid w:val="00D401E1"/>
    <w:rsid w:val="00D403DE"/>
    <w:rsid w:val="00D408B4"/>
    <w:rsid w:val="00D40AE0"/>
    <w:rsid w:val="00D42F94"/>
    <w:rsid w:val="00D465A5"/>
    <w:rsid w:val="00D4726A"/>
    <w:rsid w:val="00D513A6"/>
    <w:rsid w:val="00D51FCC"/>
    <w:rsid w:val="00D524C8"/>
    <w:rsid w:val="00D538B0"/>
    <w:rsid w:val="00D57BC0"/>
    <w:rsid w:val="00D615EE"/>
    <w:rsid w:val="00D623B2"/>
    <w:rsid w:val="00D624B6"/>
    <w:rsid w:val="00D65099"/>
    <w:rsid w:val="00D669B2"/>
    <w:rsid w:val="00D70E24"/>
    <w:rsid w:val="00D726CA"/>
    <w:rsid w:val="00D72B61"/>
    <w:rsid w:val="00D76380"/>
    <w:rsid w:val="00D81BE9"/>
    <w:rsid w:val="00D93A58"/>
    <w:rsid w:val="00D94BC8"/>
    <w:rsid w:val="00D95746"/>
    <w:rsid w:val="00D96225"/>
    <w:rsid w:val="00D97571"/>
    <w:rsid w:val="00DA0AC0"/>
    <w:rsid w:val="00DA383C"/>
    <w:rsid w:val="00DA3D1D"/>
    <w:rsid w:val="00DA468F"/>
    <w:rsid w:val="00DA4864"/>
    <w:rsid w:val="00DA5E65"/>
    <w:rsid w:val="00DA7BC4"/>
    <w:rsid w:val="00DB0EC6"/>
    <w:rsid w:val="00DB6286"/>
    <w:rsid w:val="00DB645F"/>
    <w:rsid w:val="00DB6CAD"/>
    <w:rsid w:val="00DB6F63"/>
    <w:rsid w:val="00DB7300"/>
    <w:rsid w:val="00DB76E9"/>
    <w:rsid w:val="00DC0A67"/>
    <w:rsid w:val="00DC0BB5"/>
    <w:rsid w:val="00DC1D5E"/>
    <w:rsid w:val="00DC1E58"/>
    <w:rsid w:val="00DC3881"/>
    <w:rsid w:val="00DC5220"/>
    <w:rsid w:val="00DD01B5"/>
    <w:rsid w:val="00DD023F"/>
    <w:rsid w:val="00DD0C3B"/>
    <w:rsid w:val="00DD2061"/>
    <w:rsid w:val="00DD2CE3"/>
    <w:rsid w:val="00DD2F9E"/>
    <w:rsid w:val="00DD39F6"/>
    <w:rsid w:val="00DD3DCC"/>
    <w:rsid w:val="00DD5E86"/>
    <w:rsid w:val="00DD7DAB"/>
    <w:rsid w:val="00DE2545"/>
    <w:rsid w:val="00DE3355"/>
    <w:rsid w:val="00DE4088"/>
    <w:rsid w:val="00DE5EC9"/>
    <w:rsid w:val="00DF0C60"/>
    <w:rsid w:val="00DF486F"/>
    <w:rsid w:val="00DF5B5B"/>
    <w:rsid w:val="00DF7563"/>
    <w:rsid w:val="00DF7619"/>
    <w:rsid w:val="00DF7DFB"/>
    <w:rsid w:val="00E0001F"/>
    <w:rsid w:val="00E033B3"/>
    <w:rsid w:val="00E042D8"/>
    <w:rsid w:val="00E07EE7"/>
    <w:rsid w:val="00E10EAF"/>
    <w:rsid w:val="00E1103B"/>
    <w:rsid w:val="00E12AFD"/>
    <w:rsid w:val="00E1657D"/>
    <w:rsid w:val="00E173DA"/>
    <w:rsid w:val="00E17B44"/>
    <w:rsid w:val="00E204F7"/>
    <w:rsid w:val="00E20F27"/>
    <w:rsid w:val="00E22443"/>
    <w:rsid w:val="00E23808"/>
    <w:rsid w:val="00E23CDA"/>
    <w:rsid w:val="00E25B1F"/>
    <w:rsid w:val="00E25BB0"/>
    <w:rsid w:val="00E27FEA"/>
    <w:rsid w:val="00E328B1"/>
    <w:rsid w:val="00E33A9A"/>
    <w:rsid w:val="00E34199"/>
    <w:rsid w:val="00E357FE"/>
    <w:rsid w:val="00E36784"/>
    <w:rsid w:val="00E3741A"/>
    <w:rsid w:val="00E375D1"/>
    <w:rsid w:val="00E4086F"/>
    <w:rsid w:val="00E42BCE"/>
    <w:rsid w:val="00E43B3C"/>
    <w:rsid w:val="00E43B57"/>
    <w:rsid w:val="00E43F43"/>
    <w:rsid w:val="00E479D5"/>
    <w:rsid w:val="00E50188"/>
    <w:rsid w:val="00E50BB3"/>
    <w:rsid w:val="00E512D7"/>
    <w:rsid w:val="00E51487"/>
    <w:rsid w:val="00E515CB"/>
    <w:rsid w:val="00E52260"/>
    <w:rsid w:val="00E52A52"/>
    <w:rsid w:val="00E561B3"/>
    <w:rsid w:val="00E566EB"/>
    <w:rsid w:val="00E56E0C"/>
    <w:rsid w:val="00E6290B"/>
    <w:rsid w:val="00E62E54"/>
    <w:rsid w:val="00E639B6"/>
    <w:rsid w:val="00E6434B"/>
    <w:rsid w:val="00E6463D"/>
    <w:rsid w:val="00E65789"/>
    <w:rsid w:val="00E67A6E"/>
    <w:rsid w:val="00E72E9B"/>
    <w:rsid w:val="00E74885"/>
    <w:rsid w:val="00E81F2A"/>
    <w:rsid w:val="00E84FCF"/>
    <w:rsid w:val="00E850C3"/>
    <w:rsid w:val="00E87DF2"/>
    <w:rsid w:val="00E90D6D"/>
    <w:rsid w:val="00E92D17"/>
    <w:rsid w:val="00E93E5A"/>
    <w:rsid w:val="00E9462E"/>
    <w:rsid w:val="00EA0761"/>
    <w:rsid w:val="00EA0DCC"/>
    <w:rsid w:val="00EA11AF"/>
    <w:rsid w:val="00EA470E"/>
    <w:rsid w:val="00EA47A7"/>
    <w:rsid w:val="00EA56F5"/>
    <w:rsid w:val="00EA57EB"/>
    <w:rsid w:val="00EA7642"/>
    <w:rsid w:val="00EB0438"/>
    <w:rsid w:val="00EB16B2"/>
    <w:rsid w:val="00EB3226"/>
    <w:rsid w:val="00EB3F15"/>
    <w:rsid w:val="00EB45C6"/>
    <w:rsid w:val="00EC0895"/>
    <w:rsid w:val="00EC213A"/>
    <w:rsid w:val="00EC4634"/>
    <w:rsid w:val="00EC6020"/>
    <w:rsid w:val="00EC60BB"/>
    <w:rsid w:val="00EC7744"/>
    <w:rsid w:val="00ED0DAD"/>
    <w:rsid w:val="00ED0F46"/>
    <w:rsid w:val="00ED1CA7"/>
    <w:rsid w:val="00ED2373"/>
    <w:rsid w:val="00ED7BC3"/>
    <w:rsid w:val="00EE015C"/>
    <w:rsid w:val="00EE06FE"/>
    <w:rsid w:val="00EE2112"/>
    <w:rsid w:val="00EE3E8A"/>
    <w:rsid w:val="00EE42F3"/>
    <w:rsid w:val="00EE47D5"/>
    <w:rsid w:val="00EE7543"/>
    <w:rsid w:val="00EE758C"/>
    <w:rsid w:val="00EF1068"/>
    <w:rsid w:val="00EF2454"/>
    <w:rsid w:val="00EF29CF"/>
    <w:rsid w:val="00EF4207"/>
    <w:rsid w:val="00EF58B8"/>
    <w:rsid w:val="00EF5998"/>
    <w:rsid w:val="00EF6ECA"/>
    <w:rsid w:val="00EF7DF3"/>
    <w:rsid w:val="00F021CC"/>
    <w:rsid w:val="00F024E1"/>
    <w:rsid w:val="00F05448"/>
    <w:rsid w:val="00F06C10"/>
    <w:rsid w:val="00F1096F"/>
    <w:rsid w:val="00F12589"/>
    <w:rsid w:val="00F12595"/>
    <w:rsid w:val="00F134D9"/>
    <w:rsid w:val="00F1403D"/>
    <w:rsid w:val="00F1463F"/>
    <w:rsid w:val="00F16795"/>
    <w:rsid w:val="00F170AB"/>
    <w:rsid w:val="00F1747B"/>
    <w:rsid w:val="00F1770F"/>
    <w:rsid w:val="00F21302"/>
    <w:rsid w:val="00F22CDD"/>
    <w:rsid w:val="00F2430D"/>
    <w:rsid w:val="00F25447"/>
    <w:rsid w:val="00F25F34"/>
    <w:rsid w:val="00F26D69"/>
    <w:rsid w:val="00F26E51"/>
    <w:rsid w:val="00F321DE"/>
    <w:rsid w:val="00F33777"/>
    <w:rsid w:val="00F34A83"/>
    <w:rsid w:val="00F36951"/>
    <w:rsid w:val="00F40648"/>
    <w:rsid w:val="00F4293C"/>
    <w:rsid w:val="00F445E9"/>
    <w:rsid w:val="00F47DA2"/>
    <w:rsid w:val="00F512D6"/>
    <w:rsid w:val="00F519FC"/>
    <w:rsid w:val="00F5369B"/>
    <w:rsid w:val="00F54F08"/>
    <w:rsid w:val="00F56EEC"/>
    <w:rsid w:val="00F6239D"/>
    <w:rsid w:val="00F6405F"/>
    <w:rsid w:val="00F715D2"/>
    <w:rsid w:val="00F7274F"/>
    <w:rsid w:val="00F74E84"/>
    <w:rsid w:val="00F76FA8"/>
    <w:rsid w:val="00F82F3E"/>
    <w:rsid w:val="00F85981"/>
    <w:rsid w:val="00F85B43"/>
    <w:rsid w:val="00F870FA"/>
    <w:rsid w:val="00F93F08"/>
    <w:rsid w:val="00F94624"/>
    <w:rsid w:val="00F94CED"/>
    <w:rsid w:val="00F95AE9"/>
    <w:rsid w:val="00F9659E"/>
    <w:rsid w:val="00F9770E"/>
    <w:rsid w:val="00FA02BB"/>
    <w:rsid w:val="00FA1C95"/>
    <w:rsid w:val="00FA2CEE"/>
    <w:rsid w:val="00FA2E18"/>
    <w:rsid w:val="00FA318C"/>
    <w:rsid w:val="00FA36D9"/>
    <w:rsid w:val="00FA586E"/>
    <w:rsid w:val="00FA5AF1"/>
    <w:rsid w:val="00FB1B56"/>
    <w:rsid w:val="00FB2A55"/>
    <w:rsid w:val="00FB3466"/>
    <w:rsid w:val="00FB3DE4"/>
    <w:rsid w:val="00FB4148"/>
    <w:rsid w:val="00FB5B4A"/>
    <w:rsid w:val="00FB6F92"/>
    <w:rsid w:val="00FB7D85"/>
    <w:rsid w:val="00FC026E"/>
    <w:rsid w:val="00FC1A5B"/>
    <w:rsid w:val="00FC33FC"/>
    <w:rsid w:val="00FC5124"/>
    <w:rsid w:val="00FD0EF4"/>
    <w:rsid w:val="00FD1403"/>
    <w:rsid w:val="00FD2360"/>
    <w:rsid w:val="00FD4731"/>
    <w:rsid w:val="00FD47A0"/>
    <w:rsid w:val="00FD5F4B"/>
    <w:rsid w:val="00FD6768"/>
    <w:rsid w:val="00FE1653"/>
    <w:rsid w:val="00FE4145"/>
    <w:rsid w:val="00FE44A7"/>
    <w:rsid w:val="00FE5B2B"/>
    <w:rsid w:val="00FF0AB0"/>
    <w:rsid w:val="00FF28AC"/>
    <w:rsid w:val="00FF5C66"/>
    <w:rsid w:val="00FF6D35"/>
    <w:rsid w:val="00FF777D"/>
    <w:rsid w:val="00FF7F58"/>
    <w:rsid w:val="00FF7F62"/>
    <w:rsid w:val="0125A8F1"/>
    <w:rsid w:val="01370F23"/>
    <w:rsid w:val="0268BE51"/>
    <w:rsid w:val="02E5BBA7"/>
    <w:rsid w:val="0382DA78"/>
    <w:rsid w:val="03E04C8E"/>
    <w:rsid w:val="03EF63CC"/>
    <w:rsid w:val="040C9585"/>
    <w:rsid w:val="045B4E51"/>
    <w:rsid w:val="04BB71E9"/>
    <w:rsid w:val="04D0F138"/>
    <w:rsid w:val="04EE4E88"/>
    <w:rsid w:val="0564AE47"/>
    <w:rsid w:val="059EE546"/>
    <w:rsid w:val="05F35A98"/>
    <w:rsid w:val="0608F492"/>
    <w:rsid w:val="062875E3"/>
    <w:rsid w:val="065DBF99"/>
    <w:rsid w:val="069BC024"/>
    <w:rsid w:val="06CADD13"/>
    <w:rsid w:val="06F9C83B"/>
    <w:rsid w:val="06FA5FB4"/>
    <w:rsid w:val="06FC2C3A"/>
    <w:rsid w:val="0710B26A"/>
    <w:rsid w:val="07A4C4F3"/>
    <w:rsid w:val="07B11BAC"/>
    <w:rsid w:val="0890D75C"/>
    <w:rsid w:val="0895989C"/>
    <w:rsid w:val="08ABE952"/>
    <w:rsid w:val="08EC6C72"/>
    <w:rsid w:val="090608B7"/>
    <w:rsid w:val="09687978"/>
    <w:rsid w:val="09816E09"/>
    <w:rsid w:val="09E2650C"/>
    <w:rsid w:val="0A599D05"/>
    <w:rsid w:val="0AE2BEA9"/>
    <w:rsid w:val="0B54018B"/>
    <w:rsid w:val="0BD0F1F6"/>
    <w:rsid w:val="0C70630C"/>
    <w:rsid w:val="0CE4231A"/>
    <w:rsid w:val="0D0832CC"/>
    <w:rsid w:val="0E4712D1"/>
    <w:rsid w:val="0E615D24"/>
    <w:rsid w:val="0EBD81DB"/>
    <w:rsid w:val="0EC54006"/>
    <w:rsid w:val="10CCCE0F"/>
    <w:rsid w:val="1146F282"/>
    <w:rsid w:val="124B1ED5"/>
    <w:rsid w:val="128A204F"/>
    <w:rsid w:val="12D6F970"/>
    <w:rsid w:val="13D84B43"/>
    <w:rsid w:val="141D0BE3"/>
    <w:rsid w:val="15563207"/>
    <w:rsid w:val="15C54B9F"/>
    <w:rsid w:val="1731DFA5"/>
    <w:rsid w:val="176FF00B"/>
    <w:rsid w:val="1773D3E7"/>
    <w:rsid w:val="17B681E6"/>
    <w:rsid w:val="17C461F7"/>
    <w:rsid w:val="17E1E31B"/>
    <w:rsid w:val="18251C6F"/>
    <w:rsid w:val="18D6A3B6"/>
    <w:rsid w:val="18DC0D6C"/>
    <w:rsid w:val="19B74BAB"/>
    <w:rsid w:val="1A1D2615"/>
    <w:rsid w:val="1B4F7BF0"/>
    <w:rsid w:val="1BA7AFE1"/>
    <w:rsid w:val="1D1443E7"/>
    <w:rsid w:val="1E00DEB2"/>
    <w:rsid w:val="1E1EC030"/>
    <w:rsid w:val="1EE38E78"/>
    <w:rsid w:val="1EFDA12D"/>
    <w:rsid w:val="23595CD0"/>
    <w:rsid w:val="23963D10"/>
    <w:rsid w:val="23D38143"/>
    <w:rsid w:val="246832B0"/>
    <w:rsid w:val="24C47BE2"/>
    <w:rsid w:val="2590CBF3"/>
    <w:rsid w:val="2664DA04"/>
    <w:rsid w:val="26737DF7"/>
    <w:rsid w:val="2690FD92"/>
    <w:rsid w:val="270B2205"/>
    <w:rsid w:val="271EFDF9"/>
    <w:rsid w:val="28A6F266"/>
    <w:rsid w:val="28B30958"/>
    <w:rsid w:val="295139AA"/>
    <w:rsid w:val="29F773AA"/>
    <w:rsid w:val="2A835285"/>
    <w:rsid w:val="2B60E2E1"/>
    <w:rsid w:val="2BD68CAF"/>
    <w:rsid w:val="2C26FF68"/>
    <w:rsid w:val="2CE2BF7B"/>
    <w:rsid w:val="2D6E551F"/>
    <w:rsid w:val="2D93E97B"/>
    <w:rsid w:val="2E181B9D"/>
    <w:rsid w:val="2F2F2CE0"/>
    <w:rsid w:val="2FAD2646"/>
    <w:rsid w:val="30073ECE"/>
    <w:rsid w:val="300CBD70"/>
    <w:rsid w:val="310EED60"/>
    <w:rsid w:val="31C8E945"/>
    <w:rsid w:val="320109E3"/>
    <w:rsid w:val="336EF54F"/>
    <w:rsid w:val="33BD20AF"/>
    <w:rsid w:val="33CD446F"/>
    <w:rsid w:val="34029E03"/>
    <w:rsid w:val="34B59E61"/>
    <w:rsid w:val="34EA029B"/>
    <w:rsid w:val="34EDD160"/>
    <w:rsid w:val="350AC5B0"/>
    <w:rsid w:val="361C44E6"/>
    <w:rsid w:val="36923DEE"/>
    <w:rsid w:val="36E1465B"/>
    <w:rsid w:val="37081D72"/>
    <w:rsid w:val="3748AD30"/>
    <w:rsid w:val="376ED43C"/>
    <w:rsid w:val="38163140"/>
    <w:rsid w:val="383A52EC"/>
    <w:rsid w:val="38B2BB1F"/>
    <w:rsid w:val="3A1CA1FE"/>
    <w:rsid w:val="3A6BE1C2"/>
    <w:rsid w:val="3A75D2BD"/>
    <w:rsid w:val="3ABB3B23"/>
    <w:rsid w:val="3AFBD571"/>
    <w:rsid w:val="3B16C25D"/>
    <w:rsid w:val="3B57E531"/>
    <w:rsid w:val="3E4E631F"/>
    <w:rsid w:val="3E7CC7A4"/>
    <w:rsid w:val="3F32A002"/>
    <w:rsid w:val="3FEA3380"/>
    <w:rsid w:val="405B23A9"/>
    <w:rsid w:val="40A31CA3"/>
    <w:rsid w:val="4121D187"/>
    <w:rsid w:val="41445784"/>
    <w:rsid w:val="417D8A76"/>
    <w:rsid w:val="42A6EEFE"/>
    <w:rsid w:val="43674E15"/>
    <w:rsid w:val="43E97654"/>
    <w:rsid w:val="44D72B2C"/>
    <w:rsid w:val="4505DD32"/>
    <w:rsid w:val="45CD2BC3"/>
    <w:rsid w:val="495252A4"/>
    <w:rsid w:val="49C5256C"/>
    <w:rsid w:val="4ABC8FE5"/>
    <w:rsid w:val="4AF280F1"/>
    <w:rsid w:val="4B2D4453"/>
    <w:rsid w:val="4B56472E"/>
    <w:rsid w:val="4B629DE7"/>
    <w:rsid w:val="4F340DF1"/>
    <w:rsid w:val="4F3D182E"/>
    <w:rsid w:val="51DE5790"/>
    <w:rsid w:val="51E9C2AD"/>
    <w:rsid w:val="52069423"/>
    <w:rsid w:val="5274B8F0"/>
    <w:rsid w:val="52DF9B37"/>
    <w:rsid w:val="542C192B"/>
    <w:rsid w:val="54E33661"/>
    <w:rsid w:val="559A9ADA"/>
    <w:rsid w:val="55AD81B4"/>
    <w:rsid w:val="55EDFD1D"/>
    <w:rsid w:val="561A20AB"/>
    <w:rsid w:val="5747A92F"/>
    <w:rsid w:val="5770A521"/>
    <w:rsid w:val="58AB9E8F"/>
    <w:rsid w:val="58B292ED"/>
    <w:rsid w:val="58B2B0B9"/>
    <w:rsid w:val="59259DDF"/>
    <w:rsid w:val="59D0043B"/>
    <w:rsid w:val="59D6F38B"/>
    <w:rsid w:val="59DC8F5E"/>
    <w:rsid w:val="5A186AD2"/>
    <w:rsid w:val="5E0C0A33"/>
    <w:rsid w:val="5E296008"/>
    <w:rsid w:val="5E7A902C"/>
    <w:rsid w:val="5EC4664C"/>
    <w:rsid w:val="5ECFE774"/>
    <w:rsid w:val="61A6BED1"/>
    <w:rsid w:val="620F1253"/>
    <w:rsid w:val="62C29DCB"/>
    <w:rsid w:val="63696113"/>
    <w:rsid w:val="6414DB7C"/>
    <w:rsid w:val="6470BF13"/>
    <w:rsid w:val="6481837B"/>
    <w:rsid w:val="6493E8C9"/>
    <w:rsid w:val="66D9FA3D"/>
    <w:rsid w:val="67A73111"/>
    <w:rsid w:val="67CA3B1C"/>
    <w:rsid w:val="67CB898B"/>
    <w:rsid w:val="68782F71"/>
    <w:rsid w:val="688D8CE0"/>
    <w:rsid w:val="68A68AE1"/>
    <w:rsid w:val="6971BD4D"/>
    <w:rsid w:val="69865BDE"/>
    <w:rsid w:val="69C5A90C"/>
    <w:rsid w:val="69F504DB"/>
    <w:rsid w:val="6A5611CD"/>
    <w:rsid w:val="6A744BF9"/>
    <w:rsid w:val="6A98561C"/>
    <w:rsid w:val="6B4E8764"/>
    <w:rsid w:val="6B90D53C"/>
    <w:rsid w:val="6C28C500"/>
    <w:rsid w:val="6D25017D"/>
    <w:rsid w:val="6D5277FF"/>
    <w:rsid w:val="6D5B7204"/>
    <w:rsid w:val="6DA34FE2"/>
    <w:rsid w:val="6F486DB1"/>
    <w:rsid w:val="6FBA24A6"/>
    <w:rsid w:val="70DFFE61"/>
    <w:rsid w:val="713598B7"/>
    <w:rsid w:val="71743F9C"/>
    <w:rsid w:val="718C6C8D"/>
    <w:rsid w:val="72B4218A"/>
    <w:rsid w:val="72D16918"/>
    <w:rsid w:val="72D5E416"/>
    <w:rsid w:val="731C66D4"/>
    <w:rsid w:val="7425296A"/>
    <w:rsid w:val="75F13EC5"/>
    <w:rsid w:val="765A29FF"/>
    <w:rsid w:val="7696F219"/>
    <w:rsid w:val="76BB3245"/>
    <w:rsid w:val="76F319DA"/>
    <w:rsid w:val="7703833A"/>
    <w:rsid w:val="7703EAF2"/>
    <w:rsid w:val="771CEBB5"/>
    <w:rsid w:val="77819406"/>
    <w:rsid w:val="7781FEEB"/>
    <w:rsid w:val="77A04261"/>
    <w:rsid w:val="77ED58BC"/>
    <w:rsid w:val="789F539B"/>
    <w:rsid w:val="7909BE43"/>
    <w:rsid w:val="79D14BD9"/>
    <w:rsid w:val="79D28FF9"/>
    <w:rsid w:val="7A21FB9F"/>
    <w:rsid w:val="7A3C22B4"/>
    <w:rsid w:val="7A45B2FE"/>
    <w:rsid w:val="7B912AA8"/>
    <w:rsid w:val="7BE1835F"/>
    <w:rsid w:val="7C5237CD"/>
    <w:rsid w:val="7CABB3CD"/>
    <w:rsid w:val="7D2CFB09"/>
    <w:rsid w:val="7D834D2A"/>
    <w:rsid w:val="7DDDF618"/>
    <w:rsid w:val="7E5F79D3"/>
    <w:rsid w:val="7E71F29C"/>
    <w:rsid w:val="7FF53F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7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97CCF"/>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19F6"/>
    <w:rPr>
      <w:i/>
      <w:iCs/>
    </w:rPr>
  </w:style>
  <w:style w:type="character" w:styleId="Strong">
    <w:name w:val="Strong"/>
    <w:basedOn w:val="DefaultParagraphFon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A719F6"/>
    <w:pPr>
      <w:tabs>
        <w:tab w:val="left" w:pos="340"/>
        <w:tab w:val="left" w:pos="680"/>
      </w:tabs>
      <w:spacing w:before="60" w:after="60"/>
    </w:p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列"/>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C34D38"/>
    <w:pPr>
      <w:spacing w:before="60" w:after="60"/>
      <w:ind w:left="360" w:right="-963" w:hanging="12"/>
    </w:pPr>
    <w:rPr>
      <w:rFonts w:ascii="Arial" w:hAnsi="Arial" w:cs="Arial"/>
      <w:color w:val="000000" w:themeColor="text1"/>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styleId="CommentReference">
    <w:name w:val="annotation reference"/>
    <w:basedOn w:val="DefaultParagraphFont"/>
    <w:unhideWhenUsed/>
    <w:rsid w:val="00CF36A5"/>
    <w:rPr>
      <w:sz w:val="16"/>
      <w:szCs w:val="16"/>
    </w:rPr>
  </w:style>
  <w:style w:type="paragraph" w:styleId="CommentText">
    <w:name w:val="annotation text"/>
    <w:basedOn w:val="Normal"/>
    <w:link w:val="CommentTextChar"/>
    <w:unhideWhenUsed/>
    <w:rsid w:val="00CF36A5"/>
    <w:pPr>
      <w:spacing w:line="240" w:lineRule="auto"/>
    </w:pPr>
    <w:rPr>
      <w:sz w:val="20"/>
      <w:szCs w:val="20"/>
    </w:rPr>
  </w:style>
  <w:style w:type="character" w:customStyle="1" w:styleId="CommentTextChar">
    <w:name w:val="Comment Text Char"/>
    <w:basedOn w:val="DefaultParagraphFont"/>
    <w:link w:val="CommentText"/>
    <w:rsid w:val="00CF36A5"/>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CF36A5"/>
    <w:rPr>
      <w:b/>
      <w:bCs/>
    </w:rPr>
  </w:style>
  <w:style w:type="character" w:customStyle="1" w:styleId="CommentSubjectChar">
    <w:name w:val="Comment Subject Char"/>
    <w:basedOn w:val="CommentTextChar"/>
    <w:link w:val="CommentSubject"/>
    <w:semiHidden/>
    <w:rsid w:val="00CF36A5"/>
    <w:rPr>
      <w:rFonts w:ascii="Arial" w:hAnsi="Arial"/>
      <w:b/>
      <w:bCs/>
      <w:color w:val="000000" w:themeColor="text1"/>
      <w:lang w:eastAsia="en-US"/>
    </w:rPr>
  </w:style>
  <w:style w:type="character" w:styleId="UnresolvedMention">
    <w:name w:val="Unresolved Mention"/>
    <w:basedOn w:val="DefaultParagraphFont"/>
    <w:uiPriority w:val="99"/>
    <w:semiHidden/>
    <w:unhideWhenUsed/>
    <w:rsid w:val="00577F88"/>
    <w:rPr>
      <w:color w:val="605E5C"/>
      <w:shd w:val="clear" w:color="auto" w:fill="E1DFDD"/>
    </w:rPr>
  </w:style>
  <w:style w:type="character" w:styleId="FollowedHyperlink">
    <w:name w:val="FollowedHyperlink"/>
    <w:basedOn w:val="DefaultParagraphFont"/>
    <w:semiHidden/>
    <w:unhideWhenUsed/>
    <w:rsid w:val="005E3DC0"/>
    <w:rPr>
      <w:color w:val="800080" w:themeColor="followedHyperlink"/>
      <w:u w:val="single"/>
    </w:rPr>
  </w:style>
  <w:style w:type="paragraph" w:customStyle="1" w:styleId="Default">
    <w:name w:val="Default"/>
    <w:rsid w:val="005E3DC0"/>
    <w:pPr>
      <w:autoSpaceDE w:val="0"/>
      <w:autoSpaceDN w:val="0"/>
      <w:adjustRightInd w:val="0"/>
    </w:pPr>
    <w:rPr>
      <w:rFonts w:ascii="HelveticaNeueLT Std Cn" w:hAnsi="HelveticaNeueLT Std Cn" w:cs="HelveticaNeueLT Std Cn"/>
      <w:color w:val="000000"/>
      <w:sz w:val="24"/>
      <w:szCs w:val="24"/>
    </w:rPr>
  </w:style>
  <w:style w:type="character" w:customStyle="1" w:styleId="pointer-events-none">
    <w:name w:val="pointer-events-none"/>
    <w:basedOn w:val="DefaultParagraphFont"/>
    <w:rsid w:val="00054837"/>
  </w:style>
  <w:style w:type="paragraph" w:styleId="Revision">
    <w:name w:val="Revision"/>
    <w:hidden/>
    <w:uiPriority w:val="99"/>
    <w:semiHidden/>
    <w:rsid w:val="00735C8D"/>
    <w:rPr>
      <w:rFonts w:ascii="Arial" w:hAnsi="Arial"/>
      <w:color w:val="000000" w:themeColor="text1"/>
      <w:sz w:val="22"/>
      <w:szCs w:val="24"/>
      <w:lang w:eastAsia="en-US"/>
    </w:rPr>
  </w:style>
  <w:style w:type="table" w:styleId="LightGrid-Accent3">
    <w:name w:val="Light Grid Accent 3"/>
    <w:basedOn w:val="TableNormal"/>
    <w:uiPriority w:val="62"/>
    <w:locked/>
    <w:rsid w:val="005B4097"/>
    <w:rPr>
      <w:rFonts w:asciiTheme="minorHAnsi" w:eastAsiaTheme="minorHAnsi" w:hAnsiTheme="minorHAnsi" w:cstheme="minorBidi"/>
      <w:sz w:val="24"/>
      <w:szCs w:val="24"/>
      <w:lang w:val="en-GB" w:eastAsia="en-US"/>
    </w:rPr>
    <w:tblPr>
      <w:tblStyleRowBandSize w:val="1"/>
      <w:tblStyleColBandSize w:val="1"/>
      <w:tblBorders>
        <w:top w:val="single" w:sz="8" w:space="0" w:color="0078BF" w:themeColor="accent3"/>
        <w:left w:val="single" w:sz="8" w:space="0" w:color="0078BF" w:themeColor="accent3"/>
        <w:bottom w:val="single" w:sz="8" w:space="0" w:color="0078BF" w:themeColor="accent3"/>
        <w:right w:val="single" w:sz="8" w:space="0" w:color="0078BF" w:themeColor="accent3"/>
        <w:insideH w:val="single" w:sz="8" w:space="0" w:color="0078BF" w:themeColor="accent3"/>
        <w:insideV w:val="single" w:sz="8" w:space="0" w:color="0078B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8BF" w:themeColor="accent3"/>
          <w:left w:val="single" w:sz="8" w:space="0" w:color="0078BF" w:themeColor="accent3"/>
          <w:bottom w:val="single" w:sz="18" w:space="0" w:color="0078BF" w:themeColor="accent3"/>
          <w:right w:val="single" w:sz="8" w:space="0" w:color="0078BF" w:themeColor="accent3"/>
          <w:insideH w:val="nil"/>
          <w:insideV w:val="single" w:sz="8" w:space="0" w:color="0078B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8BF" w:themeColor="accent3"/>
          <w:left w:val="single" w:sz="8" w:space="0" w:color="0078BF" w:themeColor="accent3"/>
          <w:bottom w:val="single" w:sz="8" w:space="0" w:color="0078BF" w:themeColor="accent3"/>
          <w:right w:val="single" w:sz="8" w:space="0" w:color="0078BF" w:themeColor="accent3"/>
          <w:insideH w:val="nil"/>
          <w:insideV w:val="single" w:sz="8" w:space="0" w:color="0078B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8BF" w:themeColor="accent3"/>
          <w:left w:val="single" w:sz="8" w:space="0" w:color="0078BF" w:themeColor="accent3"/>
          <w:bottom w:val="single" w:sz="8" w:space="0" w:color="0078BF" w:themeColor="accent3"/>
          <w:right w:val="single" w:sz="8" w:space="0" w:color="0078BF" w:themeColor="accent3"/>
        </w:tcBorders>
      </w:tcPr>
    </w:tblStylePr>
    <w:tblStylePr w:type="band1Vert">
      <w:tblPr/>
      <w:tcPr>
        <w:tcBorders>
          <w:top w:val="single" w:sz="8" w:space="0" w:color="0078BF" w:themeColor="accent3"/>
          <w:left w:val="single" w:sz="8" w:space="0" w:color="0078BF" w:themeColor="accent3"/>
          <w:bottom w:val="single" w:sz="8" w:space="0" w:color="0078BF" w:themeColor="accent3"/>
          <w:right w:val="single" w:sz="8" w:space="0" w:color="0078BF" w:themeColor="accent3"/>
        </w:tcBorders>
        <w:shd w:val="clear" w:color="auto" w:fill="B0E1FF" w:themeFill="accent3" w:themeFillTint="3F"/>
      </w:tcPr>
    </w:tblStylePr>
    <w:tblStylePr w:type="band1Horz">
      <w:tblPr/>
      <w:tcPr>
        <w:tcBorders>
          <w:top w:val="single" w:sz="8" w:space="0" w:color="0078BF" w:themeColor="accent3"/>
          <w:left w:val="single" w:sz="8" w:space="0" w:color="0078BF" w:themeColor="accent3"/>
          <w:bottom w:val="single" w:sz="8" w:space="0" w:color="0078BF" w:themeColor="accent3"/>
          <w:right w:val="single" w:sz="8" w:space="0" w:color="0078BF" w:themeColor="accent3"/>
          <w:insideV w:val="single" w:sz="8" w:space="0" w:color="0078BF" w:themeColor="accent3"/>
        </w:tcBorders>
        <w:shd w:val="clear" w:color="auto" w:fill="B0E1FF" w:themeFill="accent3" w:themeFillTint="3F"/>
      </w:tcPr>
    </w:tblStylePr>
    <w:tblStylePr w:type="band2Horz">
      <w:tblPr/>
      <w:tcPr>
        <w:tcBorders>
          <w:top w:val="single" w:sz="8" w:space="0" w:color="0078BF" w:themeColor="accent3"/>
          <w:left w:val="single" w:sz="8" w:space="0" w:color="0078BF" w:themeColor="accent3"/>
          <w:bottom w:val="single" w:sz="8" w:space="0" w:color="0078BF" w:themeColor="accent3"/>
          <w:right w:val="single" w:sz="8" w:space="0" w:color="0078BF" w:themeColor="accent3"/>
          <w:insideV w:val="single" w:sz="8" w:space="0" w:color="0078BF" w:themeColor="accent3"/>
        </w:tcBorders>
      </w:tcPr>
    </w:tblStylePr>
  </w:style>
  <w:style w:type="character" w:styleId="FootnoteReference">
    <w:name w:val="footnote reference"/>
    <w:basedOn w:val="DefaultParagraphFont"/>
    <w:semiHidden/>
    <w:unhideWhenUsed/>
    <w:rsid w:val="00471D14"/>
    <w:rPr>
      <w:vertAlign w:val="superscript"/>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uiPriority w:val="34"/>
    <w:locked/>
    <w:rsid w:val="00762EC0"/>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3048">
      <w:bodyDiv w:val="1"/>
      <w:marLeft w:val="0"/>
      <w:marRight w:val="0"/>
      <w:marTop w:val="0"/>
      <w:marBottom w:val="0"/>
      <w:divBdr>
        <w:top w:val="none" w:sz="0" w:space="0" w:color="auto"/>
        <w:left w:val="none" w:sz="0" w:space="0" w:color="auto"/>
        <w:bottom w:val="none" w:sz="0" w:space="0" w:color="auto"/>
        <w:right w:val="none" w:sz="0" w:space="0" w:color="auto"/>
      </w:divBdr>
    </w:div>
    <w:div w:id="98262426">
      <w:bodyDiv w:val="1"/>
      <w:marLeft w:val="0"/>
      <w:marRight w:val="0"/>
      <w:marTop w:val="0"/>
      <w:marBottom w:val="0"/>
      <w:divBdr>
        <w:top w:val="none" w:sz="0" w:space="0" w:color="auto"/>
        <w:left w:val="none" w:sz="0" w:space="0" w:color="auto"/>
        <w:bottom w:val="none" w:sz="0" w:space="0" w:color="auto"/>
        <w:right w:val="none" w:sz="0" w:space="0" w:color="auto"/>
      </w:divBdr>
    </w:div>
    <w:div w:id="123695077">
      <w:bodyDiv w:val="1"/>
      <w:marLeft w:val="0"/>
      <w:marRight w:val="0"/>
      <w:marTop w:val="0"/>
      <w:marBottom w:val="0"/>
      <w:divBdr>
        <w:top w:val="none" w:sz="0" w:space="0" w:color="auto"/>
        <w:left w:val="none" w:sz="0" w:space="0" w:color="auto"/>
        <w:bottom w:val="none" w:sz="0" w:space="0" w:color="auto"/>
        <w:right w:val="none" w:sz="0" w:space="0" w:color="auto"/>
      </w:divBdr>
    </w:div>
    <w:div w:id="165247841">
      <w:bodyDiv w:val="1"/>
      <w:marLeft w:val="0"/>
      <w:marRight w:val="0"/>
      <w:marTop w:val="0"/>
      <w:marBottom w:val="0"/>
      <w:divBdr>
        <w:top w:val="none" w:sz="0" w:space="0" w:color="auto"/>
        <w:left w:val="none" w:sz="0" w:space="0" w:color="auto"/>
        <w:bottom w:val="none" w:sz="0" w:space="0" w:color="auto"/>
        <w:right w:val="none" w:sz="0" w:space="0" w:color="auto"/>
      </w:divBdr>
    </w:div>
    <w:div w:id="199899011">
      <w:bodyDiv w:val="1"/>
      <w:marLeft w:val="0"/>
      <w:marRight w:val="0"/>
      <w:marTop w:val="0"/>
      <w:marBottom w:val="0"/>
      <w:divBdr>
        <w:top w:val="none" w:sz="0" w:space="0" w:color="auto"/>
        <w:left w:val="none" w:sz="0" w:space="0" w:color="auto"/>
        <w:bottom w:val="none" w:sz="0" w:space="0" w:color="auto"/>
        <w:right w:val="none" w:sz="0" w:space="0" w:color="auto"/>
      </w:divBdr>
    </w:div>
    <w:div w:id="210729177">
      <w:bodyDiv w:val="1"/>
      <w:marLeft w:val="0"/>
      <w:marRight w:val="0"/>
      <w:marTop w:val="0"/>
      <w:marBottom w:val="0"/>
      <w:divBdr>
        <w:top w:val="none" w:sz="0" w:space="0" w:color="auto"/>
        <w:left w:val="none" w:sz="0" w:space="0" w:color="auto"/>
        <w:bottom w:val="none" w:sz="0" w:space="0" w:color="auto"/>
        <w:right w:val="none" w:sz="0" w:space="0" w:color="auto"/>
      </w:divBdr>
    </w:div>
    <w:div w:id="245313348">
      <w:bodyDiv w:val="1"/>
      <w:marLeft w:val="0"/>
      <w:marRight w:val="0"/>
      <w:marTop w:val="0"/>
      <w:marBottom w:val="0"/>
      <w:divBdr>
        <w:top w:val="none" w:sz="0" w:space="0" w:color="auto"/>
        <w:left w:val="none" w:sz="0" w:space="0" w:color="auto"/>
        <w:bottom w:val="none" w:sz="0" w:space="0" w:color="auto"/>
        <w:right w:val="none" w:sz="0" w:space="0" w:color="auto"/>
      </w:divBdr>
    </w:div>
    <w:div w:id="281232728">
      <w:bodyDiv w:val="1"/>
      <w:marLeft w:val="0"/>
      <w:marRight w:val="0"/>
      <w:marTop w:val="0"/>
      <w:marBottom w:val="0"/>
      <w:divBdr>
        <w:top w:val="none" w:sz="0" w:space="0" w:color="auto"/>
        <w:left w:val="none" w:sz="0" w:space="0" w:color="auto"/>
        <w:bottom w:val="none" w:sz="0" w:space="0" w:color="auto"/>
        <w:right w:val="none" w:sz="0" w:space="0" w:color="auto"/>
      </w:divBdr>
    </w:div>
    <w:div w:id="322321205">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97883697">
      <w:bodyDiv w:val="1"/>
      <w:marLeft w:val="0"/>
      <w:marRight w:val="0"/>
      <w:marTop w:val="0"/>
      <w:marBottom w:val="0"/>
      <w:divBdr>
        <w:top w:val="none" w:sz="0" w:space="0" w:color="auto"/>
        <w:left w:val="none" w:sz="0" w:space="0" w:color="auto"/>
        <w:bottom w:val="none" w:sz="0" w:space="0" w:color="auto"/>
        <w:right w:val="none" w:sz="0" w:space="0" w:color="auto"/>
      </w:divBdr>
    </w:div>
    <w:div w:id="502281988">
      <w:bodyDiv w:val="1"/>
      <w:marLeft w:val="0"/>
      <w:marRight w:val="0"/>
      <w:marTop w:val="0"/>
      <w:marBottom w:val="0"/>
      <w:divBdr>
        <w:top w:val="none" w:sz="0" w:space="0" w:color="auto"/>
        <w:left w:val="none" w:sz="0" w:space="0" w:color="auto"/>
        <w:bottom w:val="none" w:sz="0" w:space="0" w:color="auto"/>
        <w:right w:val="none" w:sz="0" w:space="0" w:color="auto"/>
      </w:divBdr>
    </w:div>
    <w:div w:id="520506852">
      <w:bodyDiv w:val="1"/>
      <w:marLeft w:val="0"/>
      <w:marRight w:val="0"/>
      <w:marTop w:val="0"/>
      <w:marBottom w:val="0"/>
      <w:divBdr>
        <w:top w:val="none" w:sz="0" w:space="0" w:color="auto"/>
        <w:left w:val="none" w:sz="0" w:space="0" w:color="auto"/>
        <w:bottom w:val="none" w:sz="0" w:space="0" w:color="auto"/>
        <w:right w:val="none" w:sz="0" w:space="0" w:color="auto"/>
      </w:divBdr>
    </w:div>
    <w:div w:id="599220572">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71363766">
      <w:bodyDiv w:val="1"/>
      <w:marLeft w:val="0"/>
      <w:marRight w:val="0"/>
      <w:marTop w:val="0"/>
      <w:marBottom w:val="0"/>
      <w:divBdr>
        <w:top w:val="none" w:sz="0" w:space="0" w:color="auto"/>
        <w:left w:val="none" w:sz="0" w:space="0" w:color="auto"/>
        <w:bottom w:val="none" w:sz="0" w:space="0" w:color="auto"/>
        <w:right w:val="none" w:sz="0" w:space="0" w:color="auto"/>
      </w:divBdr>
    </w:div>
    <w:div w:id="786503779">
      <w:bodyDiv w:val="1"/>
      <w:marLeft w:val="0"/>
      <w:marRight w:val="0"/>
      <w:marTop w:val="0"/>
      <w:marBottom w:val="0"/>
      <w:divBdr>
        <w:top w:val="none" w:sz="0" w:space="0" w:color="auto"/>
        <w:left w:val="none" w:sz="0" w:space="0" w:color="auto"/>
        <w:bottom w:val="none" w:sz="0" w:space="0" w:color="auto"/>
        <w:right w:val="none" w:sz="0" w:space="0" w:color="auto"/>
      </w:divBdr>
    </w:div>
    <w:div w:id="788277632">
      <w:bodyDiv w:val="1"/>
      <w:marLeft w:val="0"/>
      <w:marRight w:val="0"/>
      <w:marTop w:val="0"/>
      <w:marBottom w:val="0"/>
      <w:divBdr>
        <w:top w:val="none" w:sz="0" w:space="0" w:color="auto"/>
        <w:left w:val="none" w:sz="0" w:space="0" w:color="auto"/>
        <w:bottom w:val="none" w:sz="0" w:space="0" w:color="auto"/>
        <w:right w:val="none" w:sz="0" w:space="0" w:color="auto"/>
      </w:divBdr>
    </w:div>
    <w:div w:id="910312536">
      <w:bodyDiv w:val="1"/>
      <w:marLeft w:val="0"/>
      <w:marRight w:val="0"/>
      <w:marTop w:val="0"/>
      <w:marBottom w:val="0"/>
      <w:divBdr>
        <w:top w:val="none" w:sz="0" w:space="0" w:color="auto"/>
        <w:left w:val="none" w:sz="0" w:space="0" w:color="auto"/>
        <w:bottom w:val="none" w:sz="0" w:space="0" w:color="auto"/>
        <w:right w:val="none" w:sz="0" w:space="0" w:color="auto"/>
      </w:divBdr>
    </w:div>
    <w:div w:id="957493701">
      <w:bodyDiv w:val="1"/>
      <w:marLeft w:val="0"/>
      <w:marRight w:val="0"/>
      <w:marTop w:val="0"/>
      <w:marBottom w:val="0"/>
      <w:divBdr>
        <w:top w:val="none" w:sz="0" w:space="0" w:color="auto"/>
        <w:left w:val="none" w:sz="0" w:space="0" w:color="auto"/>
        <w:bottom w:val="none" w:sz="0" w:space="0" w:color="auto"/>
        <w:right w:val="none" w:sz="0" w:space="0" w:color="auto"/>
      </w:divBdr>
    </w:div>
    <w:div w:id="979919495">
      <w:bodyDiv w:val="1"/>
      <w:marLeft w:val="0"/>
      <w:marRight w:val="0"/>
      <w:marTop w:val="0"/>
      <w:marBottom w:val="0"/>
      <w:divBdr>
        <w:top w:val="none" w:sz="0" w:space="0" w:color="auto"/>
        <w:left w:val="none" w:sz="0" w:space="0" w:color="auto"/>
        <w:bottom w:val="none" w:sz="0" w:space="0" w:color="auto"/>
        <w:right w:val="none" w:sz="0" w:space="0" w:color="auto"/>
      </w:divBdr>
    </w:div>
    <w:div w:id="1094326173">
      <w:bodyDiv w:val="1"/>
      <w:marLeft w:val="0"/>
      <w:marRight w:val="0"/>
      <w:marTop w:val="0"/>
      <w:marBottom w:val="0"/>
      <w:divBdr>
        <w:top w:val="none" w:sz="0" w:space="0" w:color="auto"/>
        <w:left w:val="none" w:sz="0" w:space="0" w:color="auto"/>
        <w:bottom w:val="none" w:sz="0" w:space="0" w:color="auto"/>
        <w:right w:val="none" w:sz="0" w:space="0" w:color="auto"/>
      </w:divBdr>
    </w:div>
    <w:div w:id="1096635654">
      <w:bodyDiv w:val="1"/>
      <w:marLeft w:val="0"/>
      <w:marRight w:val="0"/>
      <w:marTop w:val="0"/>
      <w:marBottom w:val="0"/>
      <w:divBdr>
        <w:top w:val="none" w:sz="0" w:space="0" w:color="auto"/>
        <w:left w:val="none" w:sz="0" w:space="0" w:color="auto"/>
        <w:bottom w:val="none" w:sz="0" w:space="0" w:color="auto"/>
        <w:right w:val="none" w:sz="0" w:space="0" w:color="auto"/>
      </w:divBdr>
      <w:divsChild>
        <w:div w:id="463500985">
          <w:marLeft w:val="0"/>
          <w:marRight w:val="0"/>
          <w:marTop w:val="0"/>
          <w:marBottom w:val="0"/>
          <w:divBdr>
            <w:top w:val="none" w:sz="0" w:space="0" w:color="auto"/>
            <w:left w:val="none" w:sz="0" w:space="0" w:color="auto"/>
            <w:bottom w:val="none" w:sz="0" w:space="0" w:color="auto"/>
            <w:right w:val="none" w:sz="0" w:space="0" w:color="auto"/>
          </w:divBdr>
        </w:div>
        <w:div w:id="836962425">
          <w:marLeft w:val="0"/>
          <w:marRight w:val="0"/>
          <w:marTop w:val="0"/>
          <w:marBottom w:val="0"/>
          <w:divBdr>
            <w:top w:val="none" w:sz="0" w:space="0" w:color="auto"/>
            <w:left w:val="none" w:sz="0" w:space="0" w:color="auto"/>
            <w:bottom w:val="none" w:sz="0" w:space="0" w:color="auto"/>
            <w:right w:val="none" w:sz="0" w:space="0" w:color="auto"/>
          </w:divBdr>
        </w:div>
        <w:div w:id="347299358">
          <w:marLeft w:val="0"/>
          <w:marRight w:val="0"/>
          <w:marTop w:val="0"/>
          <w:marBottom w:val="0"/>
          <w:divBdr>
            <w:top w:val="none" w:sz="0" w:space="0" w:color="auto"/>
            <w:left w:val="none" w:sz="0" w:space="0" w:color="auto"/>
            <w:bottom w:val="none" w:sz="0" w:space="0" w:color="auto"/>
            <w:right w:val="none" w:sz="0" w:space="0" w:color="auto"/>
          </w:divBdr>
        </w:div>
      </w:divsChild>
    </w:div>
    <w:div w:id="1176381075">
      <w:bodyDiv w:val="1"/>
      <w:marLeft w:val="0"/>
      <w:marRight w:val="0"/>
      <w:marTop w:val="0"/>
      <w:marBottom w:val="0"/>
      <w:divBdr>
        <w:top w:val="none" w:sz="0" w:space="0" w:color="auto"/>
        <w:left w:val="none" w:sz="0" w:space="0" w:color="auto"/>
        <w:bottom w:val="none" w:sz="0" w:space="0" w:color="auto"/>
        <w:right w:val="none" w:sz="0" w:space="0" w:color="auto"/>
      </w:divBdr>
    </w:div>
    <w:div w:id="1200970847">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54246350">
      <w:bodyDiv w:val="1"/>
      <w:marLeft w:val="0"/>
      <w:marRight w:val="0"/>
      <w:marTop w:val="0"/>
      <w:marBottom w:val="0"/>
      <w:divBdr>
        <w:top w:val="none" w:sz="0" w:space="0" w:color="auto"/>
        <w:left w:val="none" w:sz="0" w:space="0" w:color="auto"/>
        <w:bottom w:val="none" w:sz="0" w:space="0" w:color="auto"/>
        <w:right w:val="none" w:sz="0" w:space="0" w:color="auto"/>
      </w:divBdr>
    </w:div>
    <w:div w:id="1266810974">
      <w:bodyDiv w:val="1"/>
      <w:marLeft w:val="0"/>
      <w:marRight w:val="0"/>
      <w:marTop w:val="0"/>
      <w:marBottom w:val="0"/>
      <w:divBdr>
        <w:top w:val="none" w:sz="0" w:space="0" w:color="auto"/>
        <w:left w:val="none" w:sz="0" w:space="0" w:color="auto"/>
        <w:bottom w:val="none" w:sz="0" w:space="0" w:color="auto"/>
        <w:right w:val="none" w:sz="0" w:space="0" w:color="auto"/>
      </w:divBdr>
    </w:div>
    <w:div w:id="1383167730">
      <w:bodyDiv w:val="1"/>
      <w:marLeft w:val="0"/>
      <w:marRight w:val="0"/>
      <w:marTop w:val="0"/>
      <w:marBottom w:val="0"/>
      <w:divBdr>
        <w:top w:val="none" w:sz="0" w:space="0" w:color="auto"/>
        <w:left w:val="none" w:sz="0" w:space="0" w:color="auto"/>
        <w:bottom w:val="none" w:sz="0" w:space="0" w:color="auto"/>
        <w:right w:val="none" w:sz="0" w:space="0" w:color="auto"/>
      </w:divBdr>
    </w:div>
    <w:div w:id="1522012613">
      <w:bodyDiv w:val="1"/>
      <w:marLeft w:val="0"/>
      <w:marRight w:val="0"/>
      <w:marTop w:val="0"/>
      <w:marBottom w:val="0"/>
      <w:divBdr>
        <w:top w:val="none" w:sz="0" w:space="0" w:color="auto"/>
        <w:left w:val="none" w:sz="0" w:space="0" w:color="auto"/>
        <w:bottom w:val="none" w:sz="0" w:space="0" w:color="auto"/>
        <w:right w:val="none" w:sz="0" w:space="0" w:color="auto"/>
      </w:divBdr>
    </w:div>
    <w:div w:id="1577402561">
      <w:bodyDiv w:val="1"/>
      <w:marLeft w:val="0"/>
      <w:marRight w:val="0"/>
      <w:marTop w:val="0"/>
      <w:marBottom w:val="0"/>
      <w:divBdr>
        <w:top w:val="none" w:sz="0" w:space="0" w:color="auto"/>
        <w:left w:val="none" w:sz="0" w:space="0" w:color="auto"/>
        <w:bottom w:val="none" w:sz="0" w:space="0" w:color="auto"/>
        <w:right w:val="none" w:sz="0" w:space="0" w:color="auto"/>
      </w:divBdr>
    </w:div>
    <w:div w:id="1595627826">
      <w:bodyDiv w:val="1"/>
      <w:marLeft w:val="0"/>
      <w:marRight w:val="0"/>
      <w:marTop w:val="0"/>
      <w:marBottom w:val="0"/>
      <w:divBdr>
        <w:top w:val="none" w:sz="0" w:space="0" w:color="auto"/>
        <w:left w:val="none" w:sz="0" w:space="0" w:color="auto"/>
        <w:bottom w:val="none" w:sz="0" w:space="0" w:color="auto"/>
        <w:right w:val="none" w:sz="0" w:space="0" w:color="auto"/>
      </w:divBdr>
    </w:div>
    <w:div w:id="1617247091">
      <w:bodyDiv w:val="1"/>
      <w:marLeft w:val="0"/>
      <w:marRight w:val="0"/>
      <w:marTop w:val="0"/>
      <w:marBottom w:val="0"/>
      <w:divBdr>
        <w:top w:val="none" w:sz="0" w:space="0" w:color="auto"/>
        <w:left w:val="none" w:sz="0" w:space="0" w:color="auto"/>
        <w:bottom w:val="none" w:sz="0" w:space="0" w:color="auto"/>
        <w:right w:val="none" w:sz="0" w:space="0" w:color="auto"/>
      </w:divBdr>
    </w:div>
    <w:div w:id="1703361908">
      <w:bodyDiv w:val="1"/>
      <w:marLeft w:val="0"/>
      <w:marRight w:val="0"/>
      <w:marTop w:val="0"/>
      <w:marBottom w:val="0"/>
      <w:divBdr>
        <w:top w:val="none" w:sz="0" w:space="0" w:color="auto"/>
        <w:left w:val="none" w:sz="0" w:space="0" w:color="auto"/>
        <w:bottom w:val="none" w:sz="0" w:space="0" w:color="auto"/>
        <w:right w:val="none" w:sz="0" w:space="0" w:color="auto"/>
      </w:divBdr>
    </w:div>
    <w:div w:id="1718243437">
      <w:bodyDiv w:val="1"/>
      <w:marLeft w:val="0"/>
      <w:marRight w:val="0"/>
      <w:marTop w:val="0"/>
      <w:marBottom w:val="0"/>
      <w:divBdr>
        <w:top w:val="none" w:sz="0" w:space="0" w:color="auto"/>
        <w:left w:val="none" w:sz="0" w:space="0" w:color="auto"/>
        <w:bottom w:val="none" w:sz="0" w:space="0" w:color="auto"/>
        <w:right w:val="none" w:sz="0" w:space="0" w:color="auto"/>
      </w:divBdr>
    </w:div>
    <w:div w:id="1765034607">
      <w:bodyDiv w:val="1"/>
      <w:marLeft w:val="0"/>
      <w:marRight w:val="0"/>
      <w:marTop w:val="0"/>
      <w:marBottom w:val="0"/>
      <w:divBdr>
        <w:top w:val="none" w:sz="0" w:space="0" w:color="auto"/>
        <w:left w:val="none" w:sz="0" w:space="0" w:color="auto"/>
        <w:bottom w:val="none" w:sz="0" w:space="0" w:color="auto"/>
        <w:right w:val="none" w:sz="0" w:space="0" w:color="auto"/>
      </w:divBdr>
    </w:div>
    <w:div w:id="1788968707">
      <w:bodyDiv w:val="1"/>
      <w:marLeft w:val="0"/>
      <w:marRight w:val="0"/>
      <w:marTop w:val="0"/>
      <w:marBottom w:val="0"/>
      <w:divBdr>
        <w:top w:val="none" w:sz="0" w:space="0" w:color="auto"/>
        <w:left w:val="none" w:sz="0" w:space="0" w:color="auto"/>
        <w:bottom w:val="none" w:sz="0" w:space="0" w:color="auto"/>
        <w:right w:val="none" w:sz="0" w:space="0" w:color="auto"/>
      </w:divBdr>
    </w:div>
    <w:div w:id="2021467245">
      <w:bodyDiv w:val="1"/>
      <w:marLeft w:val="0"/>
      <w:marRight w:val="0"/>
      <w:marTop w:val="0"/>
      <w:marBottom w:val="0"/>
      <w:divBdr>
        <w:top w:val="none" w:sz="0" w:space="0" w:color="auto"/>
        <w:left w:val="none" w:sz="0" w:space="0" w:color="auto"/>
        <w:bottom w:val="none" w:sz="0" w:space="0" w:color="auto"/>
        <w:right w:val="none" w:sz="0" w:space="0" w:color="auto"/>
      </w:divBdr>
    </w:div>
    <w:div w:id="2053067553">
      <w:bodyDiv w:val="1"/>
      <w:marLeft w:val="0"/>
      <w:marRight w:val="0"/>
      <w:marTop w:val="0"/>
      <w:marBottom w:val="0"/>
      <w:divBdr>
        <w:top w:val="none" w:sz="0" w:space="0" w:color="auto"/>
        <w:left w:val="none" w:sz="0" w:space="0" w:color="auto"/>
        <w:bottom w:val="none" w:sz="0" w:space="0" w:color="auto"/>
        <w:right w:val="none" w:sz="0" w:space="0" w:color="auto"/>
      </w:divBdr>
    </w:div>
    <w:div w:id="2086878494">
      <w:bodyDiv w:val="1"/>
      <w:marLeft w:val="0"/>
      <w:marRight w:val="0"/>
      <w:marTop w:val="0"/>
      <w:marBottom w:val="0"/>
      <w:divBdr>
        <w:top w:val="none" w:sz="0" w:space="0" w:color="auto"/>
        <w:left w:val="none" w:sz="0" w:space="0" w:color="auto"/>
        <w:bottom w:val="none" w:sz="0" w:space="0" w:color="auto"/>
        <w:right w:val="none" w:sz="0" w:space="0" w:color="auto"/>
      </w:divBdr>
    </w:div>
    <w:div w:id="21307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browse/section100-md" TargetMode="External"/><Relationship Id="rId13" Type="http://schemas.openxmlformats.org/officeDocument/2006/relationships/hyperlink" Target="https://www.servicesaustralia.gov.au/improved-monitoring-entitlements-to-pharmaceutical-benefits?context=22861" TargetMode="External"/><Relationship Id="rId18" Type="http://schemas.openxmlformats.org/officeDocument/2006/relationships/hyperlink" Target="https://www.pbs.gov.au/browse/section100-md" TargetMode="External"/><Relationship Id="rId26" Type="http://schemas.openxmlformats.org/officeDocument/2006/relationships/hyperlink" Target="mailto:QOTP@health.qld.gov.au" TargetMode="External"/><Relationship Id="rId3" Type="http://schemas.openxmlformats.org/officeDocument/2006/relationships/styles" Target="styles.xml"/><Relationship Id="rId21" Type="http://schemas.openxmlformats.org/officeDocument/2006/relationships/hyperlink" Target="https://www.ppaonline.com.au/wp-content/uploads/2023/06/ODT-Information-and-Consent-Form.pdf" TargetMode="External"/><Relationship Id="rId7" Type="http://schemas.openxmlformats.org/officeDocument/2006/relationships/endnotes" Target="endnotes.xml"/><Relationship Id="rId12" Type="http://schemas.openxmlformats.org/officeDocument/2006/relationships/hyperlink" Target="https://www.ppaonline.com.au/programs/medication-adherence-programs-2/odt" TargetMode="External"/><Relationship Id="rId17" Type="http://schemas.openxmlformats.org/officeDocument/2006/relationships/hyperlink" Target="https://www.health.gov.au/resources/publications/community-service-obligation-cso-for-pharmaceutical-wholesalers-funding-pool-operational-guidelines?language=en" TargetMode="External"/><Relationship Id="rId25" Type="http://schemas.openxmlformats.org/officeDocument/2006/relationships/hyperlink" Target="https://www1.health.gov.au/internet/main/publishing.nsf/Content/pharmaceutical-benefits-scheme-approved-supplier-administrative-func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ga.gov.au/safety/shortages" TargetMode="External"/><Relationship Id="rId20" Type="http://schemas.openxmlformats.org/officeDocument/2006/relationships/hyperlink" Target="https://www.ppaonline.com.au/wp-content/uploads/2023/06/ODTCP-Program-Rul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how-to-apply-for-provider-number-if-youre-health-professional?context=34076" TargetMode="External"/><Relationship Id="rId24" Type="http://schemas.openxmlformats.org/officeDocument/2006/relationships/hyperlink" Target="https://www1.health.gov.au/internet/main/publishing.nsf/Content/medical-practitioner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ervicesaustralia.gov.au/medicare-card" TargetMode="External"/><Relationship Id="rId23" Type="http://schemas.openxmlformats.org/officeDocument/2006/relationships/hyperlink" Target="https://www.digitalhealth.gov.au/initiatives-and-programs/my-health-record/manage-your-record/privacy-and-access/restrict-access-to-documents-in-your-record" TargetMode="External"/><Relationship Id="rId28" Type="http://schemas.openxmlformats.org/officeDocument/2006/relationships/header" Target="header1.xml"/><Relationship Id="rId10" Type="http://schemas.openxmlformats.org/officeDocument/2006/relationships/hyperlink" Target="https://www.pbs.gov.au/browse/section100-md" TargetMode="External"/><Relationship Id="rId19" Type="http://schemas.openxmlformats.org/officeDocument/2006/relationships/hyperlink" Target="https://www.ppaonline.com.a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bs.gov.au/info/healthpro/explanatory-notes/section1/Section_1_2_Explanatory_Notes" TargetMode="External"/><Relationship Id="rId14" Type="http://schemas.openxmlformats.org/officeDocument/2006/relationships/hyperlink" Target="https://www.servicesaustralia.gov.au/enrolling-medicare-if-youre-temporary-resident-covered-ministerial-order?context=60092" TargetMode="External"/><Relationship Id="rId22" Type="http://schemas.openxmlformats.org/officeDocument/2006/relationships/hyperlink" Target="https://www.digitalhealth.gov.au/initiatives-and-programs/my-health-record/manage-your-record/privacy-and-access/restrict-access-to-your-record" TargetMode="External"/><Relationship Id="rId27" Type="http://schemas.openxmlformats.org/officeDocument/2006/relationships/hyperlink" Target="mailto:pharmacotherapy@health.vic.gov.au"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3063</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Links>
    <vt:vector size="12" baseType="variant">
      <vt:variant>
        <vt:i4>5439497</vt:i4>
      </vt:variant>
      <vt:variant>
        <vt:i4>3</vt:i4>
      </vt:variant>
      <vt:variant>
        <vt:i4>0</vt:i4>
      </vt:variant>
      <vt:variant>
        <vt:i4>5</vt:i4>
      </vt:variant>
      <vt:variant>
        <vt:lpwstr>https://www.health.gov.au/resources/publications/community-service-obligation-cso-for-pharmaceutical-wholesalers-funding-pool-operational-guidelines?language=en</vt:lpwstr>
      </vt:variant>
      <vt:variant>
        <vt:lpwstr/>
      </vt:variant>
      <vt:variant>
        <vt:i4>3997743</vt:i4>
      </vt:variant>
      <vt:variant>
        <vt:i4>0</vt:i4>
      </vt:variant>
      <vt:variant>
        <vt:i4>0</vt:i4>
      </vt:variant>
      <vt:variant>
        <vt:i4>5</vt:i4>
      </vt:variant>
      <vt:variant>
        <vt:lpwstr>https://www.legislation.gov.au/Series/F2021L00374/Compilations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2023-11-28T03:58:00Z</dcterms:created>
  <dcterms:modified xsi:type="dcterms:W3CDTF">2023-11-29T22:51:00Z</dcterms:modified>
</cp:coreProperties>
</file>