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FC082E" w:rsidRDefault="00B60939" w:rsidP="004B3DDB">
      <w:pPr>
        <w:pStyle w:val="BodyText"/>
      </w:pPr>
    </w:p>
    <w:p w:rsidR="00B60939" w:rsidRPr="008655A8" w:rsidRDefault="000C064D" w:rsidP="008655A8">
      <w:pPr>
        <w:pStyle w:val="Heading1"/>
        <w:jc w:val="left"/>
        <w:rPr>
          <w:sz w:val="28"/>
        </w:rPr>
      </w:pPr>
      <w:bookmarkStart w:id="0" w:name="_Toc440980437"/>
      <w:r w:rsidRPr="00FC082E">
        <w:rPr>
          <w:sz w:val="28"/>
        </w:rPr>
        <w:t>7</w:t>
      </w:r>
      <w:r w:rsidR="00B60939" w:rsidRPr="00FC082E">
        <w:rPr>
          <w:sz w:val="28"/>
        </w:rPr>
        <w:t>.</w:t>
      </w:r>
      <w:r w:rsidR="006C47A0">
        <w:rPr>
          <w:sz w:val="28"/>
        </w:rPr>
        <w:t>0</w:t>
      </w:r>
      <w:r w:rsidRPr="00FC082E">
        <w:rPr>
          <w:sz w:val="28"/>
        </w:rPr>
        <w:t>2</w:t>
      </w:r>
      <w:r w:rsidR="00B60939" w:rsidRPr="00FC082E">
        <w:rPr>
          <w:sz w:val="28"/>
        </w:rPr>
        <w:tab/>
      </w:r>
      <w:r w:rsidR="004F553C" w:rsidRPr="00FC082E">
        <w:rPr>
          <w:sz w:val="28"/>
        </w:rPr>
        <w:t>Elosulfase alfa</w:t>
      </w:r>
      <w:r w:rsidR="00B60939" w:rsidRPr="00FC082E">
        <w:rPr>
          <w:sz w:val="28"/>
        </w:rPr>
        <w:t xml:space="preserve">, </w:t>
      </w:r>
      <w:r w:rsidR="004F553C" w:rsidRPr="00FC082E">
        <w:rPr>
          <w:bCs/>
          <w:caps w:val="0"/>
          <w:sz w:val="28"/>
        </w:rPr>
        <w:t>1 mg/mL concentrate for solution for infusion, 5mL vial,</w:t>
      </w:r>
      <w:r w:rsidR="0096077A">
        <w:rPr>
          <w:caps w:val="0"/>
          <w:sz w:val="28"/>
        </w:rPr>
        <w:t xml:space="preserve"> </w:t>
      </w:r>
      <w:proofErr w:type="spellStart"/>
      <w:r w:rsidR="004F553C" w:rsidRPr="00FC082E">
        <w:rPr>
          <w:caps w:val="0"/>
          <w:sz w:val="28"/>
        </w:rPr>
        <w:t>Vimizim</w:t>
      </w:r>
      <w:proofErr w:type="spellEnd"/>
      <w:r w:rsidR="004F553C" w:rsidRPr="00FC082E">
        <w:rPr>
          <w:caps w:val="0"/>
          <w:sz w:val="28"/>
          <w:vertAlign w:val="superscript"/>
        </w:rPr>
        <w:t>®</w:t>
      </w:r>
      <w:r w:rsidR="004F553C" w:rsidRPr="00FC082E">
        <w:rPr>
          <w:caps w:val="0"/>
          <w:sz w:val="28"/>
        </w:rPr>
        <w:t>,</w:t>
      </w:r>
      <w:r w:rsidR="0096077A">
        <w:rPr>
          <w:caps w:val="0"/>
          <w:sz w:val="28"/>
        </w:rPr>
        <w:t xml:space="preserve"> </w:t>
      </w:r>
      <w:proofErr w:type="spellStart"/>
      <w:r w:rsidR="004F553C" w:rsidRPr="00FC082E">
        <w:rPr>
          <w:bCs/>
          <w:caps w:val="0"/>
          <w:sz w:val="28"/>
          <w:lang w:val="en-NZ"/>
        </w:rPr>
        <w:t>Biomarin</w:t>
      </w:r>
      <w:proofErr w:type="spellEnd"/>
      <w:r w:rsidR="004F553C" w:rsidRPr="00FC082E">
        <w:rPr>
          <w:bCs/>
          <w:caps w:val="0"/>
          <w:sz w:val="28"/>
          <w:lang w:val="en-NZ"/>
        </w:rPr>
        <w:t xml:space="preserve"> Pharmaceutical Australia Pty Ltd</w:t>
      </w:r>
      <w:bookmarkEnd w:id="0"/>
      <w:r w:rsidR="004F553C" w:rsidRPr="00FC082E">
        <w:rPr>
          <w:caps w:val="0"/>
          <w:sz w:val="28"/>
        </w:rPr>
        <w:t xml:space="preserve"> </w:t>
      </w:r>
    </w:p>
    <w:p w:rsidR="00F338FF" w:rsidRPr="00FC082E" w:rsidRDefault="00F338FF" w:rsidP="00577717"/>
    <w:p w:rsidR="00F338FF" w:rsidRPr="008655A8" w:rsidRDefault="00F338FF" w:rsidP="00061355">
      <w:pPr>
        <w:pStyle w:val="PBACheading1"/>
      </w:pPr>
      <w:bookmarkStart w:id="1" w:name="_Toc440980439"/>
      <w:r w:rsidRPr="008655A8">
        <w:t>Purpose of Application</w:t>
      </w:r>
      <w:bookmarkEnd w:id="1"/>
    </w:p>
    <w:p w:rsidR="00B60939" w:rsidRPr="00FC082E" w:rsidRDefault="00B60939" w:rsidP="00B60939">
      <w:pPr>
        <w:rPr>
          <w:szCs w:val="22"/>
        </w:rPr>
      </w:pPr>
    </w:p>
    <w:p w:rsidR="00B60939" w:rsidRPr="00FC082E" w:rsidRDefault="004F553C" w:rsidP="005269C0">
      <w:pPr>
        <w:pStyle w:val="ListParagraph"/>
        <w:rPr>
          <w:szCs w:val="22"/>
        </w:rPr>
      </w:pPr>
      <w:r w:rsidRPr="00FC082E">
        <w:t>The re-submission request</w:t>
      </w:r>
      <w:r w:rsidR="0038036E" w:rsidRPr="00FC082E">
        <w:t>ed</w:t>
      </w:r>
      <w:r w:rsidRPr="00FC082E">
        <w:t xml:space="preserve"> Section 100 PBS listing for </w:t>
      </w:r>
      <w:proofErr w:type="spellStart"/>
      <w:r w:rsidRPr="00FC082E">
        <w:t>elosulfase</w:t>
      </w:r>
      <w:proofErr w:type="spellEnd"/>
      <w:r w:rsidRPr="00FC082E">
        <w:t xml:space="preserve"> </w:t>
      </w:r>
      <w:proofErr w:type="spellStart"/>
      <w:r w:rsidRPr="00FC082E">
        <w:t>alfa</w:t>
      </w:r>
      <w:proofErr w:type="spellEnd"/>
      <w:r w:rsidRPr="00FC082E">
        <w:t xml:space="preserve"> in the treatment of patients with </w:t>
      </w:r>
      <w:proofErr w:type="spellStart"/>
      <w:r w:rsidRPr="00FC082E">
        <w:t>mucopolysaccharidosis</w:t>
      </w:r>
      <w:proofErr w:type="spellEnd"/>
      <w:r w:rsidRPr="00FC082E">
        <w:t xml:space="preserve"> (MPS) IVA (</w:t>
      </w:r>
      <w:proofErr w:type="spellStart"/>
      <w:r w:rsidRPr="00FC082E">
        <w:t>Morquio</w:t>
      </w:r>
      <w:proofErr w:type="spellEnd"/>
      <w:r w:rsidRPr="00FC082E">
        <w:t xml:space="preserve"> A Syndrome)</w:t>
      </w:r>
      <w:r w:rsidR="001E238E" w:rsidRPr="00FC082E">
        <w:t>.</w:t>
      </w:r>
      <w:r w:rsidR="00DD2072" w:rsidRPr="00FC082E">
        <w:t xml:space="preserve"> The first submission was </w:t>
      </w:r>
      <w:r w:rsidR="000253AB" w:rsidRPr="00FC082E">
        <w:t xml:space="preserve">for the </w:t>
      </w:r>
      <w:r w:rsidRPr="00FC082E">
        <w:t>November 2014</w:t>
      </w:r>
      <w:r w:rsidR="000253AB" w:rsidRPr="00FC082E">
        <w:t xml:space="preserve"> PBAC meeting</w:t>
      </w:r>
      <w:r w:rsidR="00DD2072" w:rsidRPr="00FC082E">
        <w:t>.</w:t>
      </w:r>
    </w:p>
    <w:p w:rsidR="00D01B81" w:rsidRPr="00D01B81" w:rsidRDefault="00D01B81" w:rsidP="00D01B81">
      <w:pPr>
        <w:rPr>
          <w:szCs w:val="22"/>
        </w:rPr>
      </w:pPr>
    </w:p>
    <w:p w:rsidR="0038036E" w:rsidRPr="00FC082E" w:rsidRDefault="0038036E" w:rsidP="0038036E">
      <w:pPr>
        <w:pStyle w:val="ListParagraph"/>
        <w:rPr>
          <w:szCs w:val="22"/>
        </w:rPr>
      </w:pPr>
      <w:r w:rsidRPr="00FC082E">
        <w:t>The re-submission also requested the PBAC consider whether the ‘rule of rescue’ is applicable.</w:t>
      </w:r>
    </w:p>
    <w:p w:rsidR="00B60939" w:rsidRPr="00FC082E" w:rsidRDefault="00B60939" w:rsidP="00497F10"/>
    <w:p w:rsidR="001B6188" w:rsidRPr="00FC082E" w:rsidRDefault="001B6188" w:rsidP="00497F10"/>
    <w:p w:rsidR="00F338FF" w:rsidRPr="00FC082E" w:rsidRDefault="00F338FF" w:rsidP="00061355">
      <w:pPr>
        <w:pStyle w:val="PBACheading1"/>
      </w:pPr>
      <w:bookmarkStart w:id="2" w:name="_Toc440980440"/>
      <w:r w:rsidRPr="00FC082E">
        <w:t>Requested listing</w:t>
      </w:r>
      <w:bookmarkEnd w:id="2"/>
    </w:p>
    <w:p w:rsidR="00B60939" w:rsidRPr="00FC082E" w:rsidRDefault="00B60939" w:rsidP="00497F10"/>
    <w:p w:rsidR="00B60939" w:rsidRPr="00FC082E" w:rsidRDefault="00F91F57" w:rsidP="00F91F57">
      <w:pPr>
        <w:pStyle w:val="ListParagraph"/>
      </w:pPr>
      <w:r w:rsidRPr="00FC082E">
        <w:t>The ESC noted that the requested restriction had been based on the outcomes of the August 2015 stakeholder meeting and might require further consultation. The requested restriction in provided in the Commentary on this item. A summary of the initiation and continuation criteria for patients aged 5 years and over is provide</w:t>
      </w:r>
      <w:r w:rsidR="00FC082E" w:rsidRPr="00FC082E">
        <w:t>d in Table 1</w:t>
      </w:r>
      <w:r w:rsidRPr="00FC082E">
        <w:t xml:space="preserve"> below.</w:t>
      </w:r>
    </w:p>
    <w:p w:rsidR="00F91F57" w:rsidRPr="00FC082E" w:rsidRDefault="00F91F57" w:rsidP="00F91F57">
      <w:pPr>
        <w:pStyle w:val="ListParagraph"/>
        <w:numPr>
          <w:ilvl w:val="0"/>
          <w:numId w:val="0"/>
        </w:numPr>
        <w:ind w:left="720"/>
      </w:pPr>
    </w:p>
    <w:p w:rsidR="00393F75" w:rsidRPr="00FC082E" w:rsidRDefault="00C72E2B" w:rsidP="00007AA3">
      <w:pPr>
        <w:pStyle w:val="ListParagraph"/>
        <w:numPr>
          <w:ilvl w:val="1"/>
          <w:numId w:val="2"/>
        </w:numPr>
      </w:pPr>
      <w:r w:rsidRPr="00FC082E">
        <w:t xml:space="preserve">The re-submission proposed that all children under the age of five with MPS IVA could receive </w:t>
      </w:r>
      <w:proofErr w:type="spellStart"/>
      <w:r w:rsidRPr="00FC082E">
        <w:t>elosulfase</w:t>
      </w:r>
      <w:proofErr w:type="spellEnd"/>
      <w:r w:rsidRPr="00FC082E">
        <w:t xml:space="preserve"> </w:t>
      </w:r>
      <w:proofErr w:type="spellStart"/>
      <w:r w:rsidRPr="00FC082E">
        <w:t>alfa</w:t>
      </w:r>
      <w:proofErr w:type="spellEnd"/>
      <w:r w:rsidRPr="00FC082E">
        <w:t xml:space="preserve"> treatment, without the requirement for continuation rules until the patient turn</w:t>
      </w:r>
      <w:r w:rsidR="00587DBF" w:rsidRPr="00FC082E">
        <w:t>s</w:t>
      </w:r>
      <w:r w:rsidRPr="00FC082E">
        <w:t xml:space="preserve"> five years </w:t>
      </w:r>
      <w:r w:rsidR="00587DBF" w:rsidRPr="00FC082E">
        <w:t>of age</w:t>
      </w:r>
      <w:r w:rsidRPr="00FC082E">
        <w:t>. For patients over the age of five</w:t>
      </w:r>
      <w:r w:rsidR="006665DD" w:rsidRPr="00FC082E">
        <w:t xml:space="preserve"> years</w:t>
      </w:r>
      <w:r w:rsidRPr="00FC082E">
        <w:t xml:space="preserve">, initial disease severity would need to be recorded and patients could continue treatment if they would meet certain continuation criteria, related to the </w:t>
      </w:r>
      <w:r w:rsidR="0075422B" w:rsidRPr="00FC082E">
        <w:t>six-minute walk test (</w:t>
      </w:r>
      <w:r w:rsidRPr="00FC082E">
        <w:t>6MWT</w:t>
      </w:r>
      <w:r w:rsidR="0075422B" w:rsidRPr="00FC082E">
        <w:t>)</w:t>
      </w:r>
      <w:r w:rsidRPr="00FC082E">
        <w:t>, forced vital capacity</w:t>
      </w:r>
      <w:r w:rsidR="00CA099A" w:rsidRPr="00FC082E">
        <w:t xml:space="preserve">, myocardial dysfunction and sleep apnoea / hypopnoea. The continuation criteria for the 6MWT and forced vital capacity might not be appropriate, as they were based on the mean change in untreated patients. </w:t>
      </w:r>
      <w:r w:rsidR="00587DBF" w:rsidRPr="00FC082E">
        <w:t>A m</w:t>
      </w:r>
      <w:r w:rsidR="00CA099A" w:rsidRPr="00FC082E">
        <w:t xml:space="preserve">ore appropriate </w:t>
      </w:r>
      <w:r w:rsidR="00587DBF" w:rsidRPr="00FC082E">
        <w:t xml:space="preserve">approach </w:t>
      </w:r>
      <w:r w:rsidR="00CA099A" w:rsidRPr="00FC082E">
        <w:t>might be to use a responder rate criterion for the 6MWT, based on baseline walking distance.</w:t>
      </w:r>
    </w:p>
    <w:p w:rsidR="00393F75" w:rsidRPr="00FC082E" w:rsidRDefault="00393F75" w:rsidP="00497F10"/>
    <w:p w:rsidR="00F91F57" w:rsidRPr="00FC082E" w:rsidRDefault="00CA099A" w:rsidP="00007AA3">
      <w:pPr>
        <w:pStyle w:val="ListParagraph"/>
        <w:numPr>
          <w:ilvl w:val="1"/>
          <w:numId w:val="2"/>
        </w:numPr>
        <w:rPr>
          <w:szCs w:val="22"/>
        </w:rPr>
      </w:pPr>
      <w:r w:rsidRPr="00FC082E">
        <w:t xml:space="preserve">The key difference </w:t>
      </w:r>
      <w:r w:rsidR="000C064D" w:rsidRPr="00FC082E">
        <w:t>compared to</w:t>
      </w:r>
      <w:r w:rsidRPr="00FC082E">
        <w:t xml:space="preserve"> the previous requested listing is the inclusion of more descriptive initial criteria and continuation criteria</w:t>
      </w:r>
      <w:r w:rsidR="00F91F57" w:rsidRPr="00FC082E">
        <w:t xml:space="preserve"> for patients aged 5 years and over</w:t>
      </w:r>
      <w:r w:rsidRPr="00FC082E">
        <w:t>.</w:t>
      </w:r>
    </w:p>
    <w:p w:rsidR="00F91F57" w:rsidRPr="00FC082E" w:rsidRDefault="00F91F57" w:rsidP="00F91F57">
      <w:pPr>
        <w:rPr>
          <w:szCs w:val="22"/>
        </w:rPr>
      </w:pPr>
    </w:p>
    <w:p w:rsidR="00F91F57" w:rsidRPr="00FC082E" w:rsidRDefault="00F91F57" w:rsidP="00954904">
      <w:pPr>
        <w:keepNext/>
        <w:ind w:left="709"/>
        <w:rPr>
          <w:rFonts w:ascii="Arial Narrow" w:hAnsi="Arial Narrow"/>
          <w:b/>
          <w:sz w:val="20"/>
          <w:szCs w:val="16"/>
        </w:rPr>
      </w:pPr>
      <w:r w:rsidRPr="00FC082E">
        <w:rPr>
          <w:rFonts w:ascii="Arial Narrow" w:hAnsi="Arial Narrow"/>
          <w:b/>
          <w:sz w:val="20"/>
          <w:szCs w:val="16"/>
        </w:rPr>
        <w:lastRenderedPageBreak/>
        <w:t xml:space="preserve">Table 1: Summary of the initiation and continuation criteria for </w:t>
      </w:r>
      <w:proofErr w:type="spellStart"/>
      <w:r w:rsidRPr="00FC082E">
        <w:rPr>
          <w:rFonts w:ascii="Arial Narrow" w:hAnsi="Arial Narrow"/>
          <w:b/>
          <w:sz w:val="20"/>
          <w:szCs w:val="16"/>
        </w:rPr>
        <w:t>elosulfase</w:t>
      </w:r>
      <w:proofErr w:type="spellEnd"/>
      <w:r w:rsidRPr="00FC082E">
        <w:rPr>
          <w:rFonts w:ascii="Arial Narrow" w:hAnsi="Arial Narrow"/>
          <w:b/>
          <w:sz w:val="20"/>
          <w:szCs w:val="16"/>
        </w:rPr>
        <w:t xml:space="preserve"> </w:t>
      </w:r>
      <w:proofErr w:type="spellStart"/>
      <w:r w:rsidRPr="00FC082E">
        <w:rPr>
          <w:rFonts w:ascii="Arial Narrow" w:hAnsi="Arial Narrow"/>
          <w:b/>
          <w:sz w:val="20"/>
          <w:szCs w:val="16"/>
        </w:rPr>
        <w:t>alfa</w:t>
      </w:r>
      <w:proofErr w:type="spellEnd"/>
      <w:r w:rsidRPr="00FC082E">
        <w:rPr>
          <w:rFonts w:ascii="Arial Narrow" w:hAnsi="Arial Narrow"/>
          <w:b/>
          <w:sz w:val="20"/>
          <w:szCs w:val="16"/>
        </w:rPr>
        <w:t xml:space="preserve"> in patients aged ≥ 5 years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567"/>
        <w:gridCol w:w="2126"/>
        <w:gridCol w:w="992"/>
        <w:gridCol w:w="1134"/>
        <w:gridCol w:w="6"/>
        <w:gridCol w:w="2121"/>
      </w:tblGrid>
      <w:tr w:rsidR="00F91F57" w:rsidRPr="00FC082E" w:rsidTr="00954904">
        <w:trPr>
          <w:trHeight w:val="20"/>
          <w:tblHeader/>
        </w:trPr>
        <w:tc>
          <w:tcPr>
            <w:tcW w:w="879" w:type="dxa"/>
            <w:vMerge w:val="restart"/>
            <w:shd w:val="clear" w:color="auto" w:fill="auto"/>
            <w:noWrap/>
            <w:hideMark/>
          </w:tcPr>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 </w:t>
            </w:r>
          </w:p>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 Criteria</w:t>
            </w:r>
          </w:p>
        </w:tc>
        <w:tc>
          <w:tcPr>
            <w:tcW w:w="567" w:type="dxa"/>
            <w:vMerge w:val="restart"/>
            <w:shd w:val="clear" w:color="auto" w:fill="auto"/>
            <w:noWrap/>
            <w:hideMark/>
          </w:tcPr>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Age, years</w:t>
            </w:r>
          </w:p>
        </w:tc>
        <w:tc>
          <w:tcPr>
            <w:tcW w:w="2126" w:type="dxa"/>
            <w:shd w:val="clear" w:color="auto" w:fill="auto"/>
            <w:noWrap/>
            <w:hideMark/>
          </w:tcPr>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Initiation</w:t>
            </w:r>
          </w:p>
        </w:tc>
        <w:tc>
          <w:tcPr>
            <w:tcW w:w="4253" w:type="dxa"/>
            <w:gridSpan w:val="4"/>
            <w:shd w:val="clear" w:color="auto" w:fill="auto"/>
            <w:noWrap/>
            <w:hideMark/>
          </w:tcPr>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Continuation </w:t>
            </w:r>
          </w:p>
        </w:tc>
      </w:tr>
      <w:tr w:rsidR="00F91F57" w:rsidRPr="00FC082E" w:rsidTr="00954904">
        <w:trPr>
          <w:trHeight w:val="20"/>
          <w:tblHeader/>
        </w:trPr>
        <w:tc>
          <w:tcPr>
            <w:tcW w:w="879" w:type="dxa"/>
            <w:vMerge/>
            <w:shd w:val="clear" w:color="auto" w:fill="auto"/>
            <w:noWrap/>
            <w:hideMark/>
          </w:tcPr>
          <w:p w:rsidR="00F91F57" w:rsidRPr="00FC082E" w:rsidRDefault="00F91F57" w:rsidP="0018462A">
            <w:pPr>
              <w:keepNext/>
              <w:rPr>
                <w:rFonts w:ascii="Arial Narrow" w:hAnsi="Arial Narrow"/>
                <w:b/>
                <w:bCs/>
                <w:color w:val="000000"/>
                <w:sz w:val="20"/>
                <w:lang w:val="en-GB" w:eastAsia="en-GB"/>
              </w:rPr>
            </w:pPr>
          </w:p>
        </w:tc>
        <w:tc>
          <w:tcPr>
            <w:tcW w:w="567" w:type="dxa"/>
            <w:vMerge/>
            <w:shd w:val="clear" w:color="auto" w:fill="auto"/>
            <w:noWrap/>
            <w:hideMark/>
          </w:tcPr>
          <w:p w:rsidR="00F91F57" w:rsidRPr="00FC082E" w:rsidRDefault="00F91F57" w:rsidP="0018462A">
            <w:pPr>
              <w:keepNext/>
              <w:rPr>
                <w:rFonts w:ascii="Arial Narrow" w:hAnsi="Arial Narrow"/>
                <w:b/>
                <w:bCs/>
                <w:color w:val="000000"/>
                <w:sz w:val="20"/>
                <w:lang w:val="en-GB" w:eastAsia="en-GB"/>
              </w:rPr>
            </w:pPr>
          </w:p>
        </w:tc>
        <w:tc>
          <w:tcPr>
            <w:tcW w:w="2126" w:type="dxa"/>
            <w:shd w:val="clear" w:color="auto" w:fill="auto"/>
            <w:noWrap/>
            <w:hideMark/>
          </w:tcPr>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 </w:t>
            </w:r>
          </w:p>
        </w:tc>
        <w:tc>
          <w:tcPr>
            <w:tcW w:w="992" w:type="dxa"/>
            <w:shd w:val="clear" w:color="auto" w:fill="auto"/>
            <w:noWrap/>
            <w:hideMark/>
          </w:tcPr>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6 months</w:t>
            </w:r>
          </w:p>
        </w:tc>
        <w:tc>
          <w:tcPr>
            <w:tcW w:w="1134" w:type="dxa"/>
            <w:shd w:val="clear" w:color="auto" w:fill="auto"/>
            <w:noWrap/>
            <w:hideMark/>
          </w:tcPr>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 xml:space="preserve">12 months </w:t>
            </w:r>
          </w:p>
        </w:tc>
        <w:tc>
          <w:tcPr>
            <w:tcW w:w="2127" w:type="dxa"/>
            <w:gridSpan w:val="2"/>
          </w:tcPr>
          <w:p w:rsidR="00F91F57" w:rsidRPr="00FC082E" w:rsidRDefault="00F91F57" w:rsidP="0018462A">
            <w:pPr>
              <w:keepNext/>
              <w:rPr>
                <w:rFonts w:ascii="Arial Narrow" w:hAnsi="Arial Narrow"/>
                <w:b/>
                <w:bCs/>
                <w:color w:val="000000"/>
                <w:sz w:val="20"/>
                <w:lang w:val="en-GB" w:eastAsia="en-GB"/>
              </w:rPr>
            </w:pPr>
            <w:r w:rsidRPr="00FC082E">
              <w:rPr>
                <w:rFonts w:ascii="Arial Narrow" w:hAnsi="Arial Narrow"/>
                <w:b/>
                <w:bCs/>
                <w:color w:val="000000"/>
                <w:sz w:val="20"/>
                <w:lang w:val="en-GB" w:eastAsia="en-GB"/>
              </w:rPr>
              <w:t>24 months, then annually</w:t>
            </w:r>
          </w:p>
        </w:tc>
      </w:tr>
      <w:tr w:rsidR="00F91F57" w:rsidRPr="00FC082E" w:rsidTr="00954904">
        <w:trPr>
          <w:trHeight w:val="20"/>
        </w:trPr>
        <w:tc>
          <w:tcPr>
            <w:tcW w:w="879"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6MWT</w:t>
            </w:r>
          </w:p>
        </w:tc>
        <w:tc>
          <w:tcPr>
            <w:tcW w:w="567"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 5</w:t>
            </w:r>
          </w:p>
        </w:tc>
        <w:tc>
          <w:tcPr>
            <w:tcW w:w="2126"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Measure (no limits)</w:t>
            </w:r>
          </w:p>
        </w:tc>
        <w:tc>
          <w:tcPr>
            <w:tcW w:w="992"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r w:rsidR="00F774F0">
              <w:rPr>
                <w:rFonts w:ascii="Arial Narrow" w:hAnsi="Arial Narrow"/>
                <w:noProof/>
                <w:color w:val="000000"/>
                <w:sz w:val="20"/>
                <w:highlight w:val="black"/>
                <w:lang w:val="en-GB" w:eastAsia="en-GB"/>
              </w:rPr>
              <w:t>''''''''''</w:t>
            </w:r>
            <w:r w:rsidRPr="00FC082E">
              <w:rPr>
                <w:rFonts w:ascii="Arial Narrow" w:hAnsi="Arial Narrow"/>
                <w:color w:val="000000"/>
                <w:sz w:val="20"/>
                <w:lang w:val="en-GB" w:eastAsia="en-GB"/>
              </w:rPr>
              <w:t>% change from baseline</w:t>
            </w:r>
          </w:p>
        </w:tc>
        <w:tc>
          <w:tcPr>
            <w:tcW w:w="1134"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r w:rsidR="00F774F0">
              <w:rPr>
                <w:rFonts w:ascii="Arial Narrow" w:hAnsi="Arial Narrow"/>
                <w:noProof/>
                <w:color w:val="000000"/>
                <w:sz w:val="20"/>
                <w:highlight w:val="black"/>
                <w:lang w:val="en-GB" w:eastAsia="en-GB"/>
              </w:rPr>
              <w:t>''''''''''</w:t>
            </w:r>
            <w:r w:rsidRPr="00FC082E">
              <w:rPr>
                <w:rFonts w:ascii="Arial Narrow" w:hAnsi="Arial Narrow"/>
                <w:color w:val="000000"/>
                <w:sz w:val="20"/>
                <w:lang w:val="en-GB" w:eastAsia="en-GB"/>
              </w:rPr>
              <w:t>% from baseline</w:t>
            </w:r>
          </w:p>
        </w:tc>
        <w:tc>
          <w:tcPr>
            <w:tcW w:w="2127" w:type="dxa"/>
            <w:gridSpan w:val="2"/>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r w:rsidR="00F774F0">
              <w:rPr>
                <w:rFonts w:ascii="Arial Narrow" w:hAnsi="Arial Narrow"/>
                <w:noProof/>
                <w:color w:val="000000"/>
                <w:sz w:val="20"/>
                <w:highlight w:val="black"/>
                <w:lang w:val="en-GB" w:eastAsia="en-GB"/>
              </w:rPr>
              <w:t>''''''''''</w:t>
            </w:r>
            <w:r w:rsidRPr="00FC082E">
              <w:rPr>
                <w:rFonts w:ascii="Arial Narrow" w:hAnsi="Arial Narrow"/>
                <w:color w:val="000000"/>
                <w:sz w:val="20"/>
                <w:lang w:val="en-GB" w:eastAsia="en-GB"/>
              </w:rPr>
              <w:t>% from previous annual assessment</w:t>
            </w:r>
          </w:p>
        </w:tc>
      </w:tr>
      <w:tr w:rsidR="00F91F57" w:rsidRPr="00FC082E" w:rsidTr="00954904">
        <w:trPr>
          <w:trHeight w:val="20"/>
        </w:trPr>
        <w:tc>
          <w:tcPr>
            <w:tcW w:w="879" w:type="dxa"/>
            <w:tcBorders>
              <w:bottom w:val="nil"/>
            </w:tcBorders>
            <w:shd w:val="clear" w:color="auto" w:fill="auto"/>
            <w:noWrap/>
            <w:vAlign w:val="bottom"/>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FVC</w:t>
            </w:r>
          </w:p>
        </w:tc>
        <w:tc>
          <w:tcPr>
            <w:tcW w:w="567" w:type="dxa"/>
            <w:shd w:val="clear" w:color="auto" w:fill="auto"/>
            <w:noWrap/>
            <w:vAlign w:val="center"/>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5-14</w:t>
            </w:r>
          </w:p>
        </w:tc>
        <w:tc>
          <w:tcPr>
            <w:tcW w:w="2126" w:type="dxa"/>
            <w:tcBorders>
              <w:bottom w:val="nil"/>
            </w:tcBorders>
            <w:shd w:val="clear" w:color="auto" w:fill="auto"/>
            <w:vAlign w:val="bottom"/>
          </w:tcPr>
          <w:p w:rsidR="00F91F57" w:rsidRPr="00FC082E" w:rsidRDefault="00F91F57" w:rsidP="0018462A">
            <w:pPr>
              <w:keepNext/>
              <w:rPr>
                <w:rFonts w:ascii="Arial Narrow" w:hAnsi="Arial Narrow"/>
                <w:color w:val="000000"/>
                <w:sz w:val="20"/>
                <w:lang w:eastAsia="en-GB"/>
              </w:rPr>
            </w:pPr>
            <w:r w:rsidRPr="00FC082E">
              <w:rPr>
                <w:rFonts w:ascii="Arial Narrow" w:hAnsi="Arial Narrow"/>
                <w:color w:val="000000"/>
                <w:sz w:val="20"/>
                <w:lang w:val="en-GB" w:eastAsia="en-GB"/>
              </w:rPr>
              <w:t xml:space="preserve">80% of predicted value for </w:t>
            </w:r>
          </w:p>
        </w:tc>
        <w:tc>
          <w:tcPr>
            <w:tcW w:w="992" w:type="dxa"/>
            <w:shd w:val="clear" w:color="auto" w:fill="auto"/>
            <w:noWrap/>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r w:rsidR="00F774F0">
              <w:rPr>
                <w:rFonts w:ascii="Arial Narrow" w:hAnsi="Arial Narrow"/>
                <w:noProof/>
                <w:color w:val="000000"/>
                <w:sz w:val="20"/>
                <w:highlight w:val="black"/>
                <w:lang w:val="en-GB" w:eastAsia="en-GB"/>
              </w:rPr>
              <w:t>'''''''''''</w:t>
            </w:r>
            <w:r w:rsidRPr="00FC082E">
              <w:rPr>
                <w:rFonts w:ascii="Arial Narrow" w:hAnsi="Arial Narrow"/>
                <w:color w:val="000000"/>
                <w:sz w:val="20"/>
                <w:lang w:val="en-GB" w:eastAsia="en-GB"/>
              </w:rPr>
              <w:t>% from baseline</w:t>
            </w:r>
          </w:p>
        </w:tc>
        <w:tc>
          <w:tcPr>
            <w:tcW w:w="1140" w:type="dxa"/>
            <w:gridSpan w:val="2"/>
            <w:shd w:val="clear" w:color="auto" w:fill="auto"/>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+3.70% from baseline</w:t>
            </w:r>
          </w:p>
        </w:tc>
        <w:tc>
          <w:tcPr>
            <w:tcW w:w="2121" w:type="dxa"/>
            <w:shd w:val="clear" w:color="auto" w:fill="auto"/>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r w:rsidR="00F774F0">
              <w:rPr>
                <w:rFonts w:ascii="Arial Narrow" w:hAnsi="Arial Narrow"/>
                <w:noProof/>
                <w:color w:val="000000"/>
                <w:sz w:val="20"/>
                <w:highlight w:val="black"/>
                <w:lang w:val="en-GB" w:eastAsia="en-GB"/>
              </w:rPr>
              <w:t>''''''''''</w:t>
            </w:r>
            <w:r w:rsidRPr="00FC082E">
              <w:rPr>
                <w:rFonts w:ascii="Arial Narrow" w:hAnsi="Arial Narrow"/>
                <w:color w:val="000000"/>
                <w:sz w:val="20"/>
                <w:lang w:val="en-GB" w:eastAsia="en-GB"/>
              </w:rPr>
              <w:t>% from previous annual assessment</w:t>
            </w:r>
          </w:p>
        </w:tc>
      </w:tr>
      <w:tr w:rsidR="00F91F57" w:rsidRPr="00FC082E" w:rsidTr="00954904">
        <w:trPr>
          <w:trHeight w:val="20"/>
        </w:trPr>
        <w:tc>
          <w:tcPr>
            <w:tcW w:w="879" w:type="dxa"/>
            <w:tcBorders>
              <w:top w:val="nil"/>
            </w:tcBorders>
            <w:shd w:val="clear" w:color="auto" w:fill="auto"/>
            <w:noWrap/>
          </w:tcPr>
          <w:p w:rsidR="00F91F57" w:rsidRPr="00FC082E" w:rsidRDefault="00F91F57" w:rsidP="0018462A">
            <w:pPr>
              <w:keepNext/>
              <w:rPr>
                <w:rFonts w:ascii="Arial Narrow" w:hAnsi="Arial Narrow"/>
                <w:color w:val="000000"/>
                <w:sz w:val="20"/>
                <w:lang w:val="en-GB" w:eastAsia="en-GB"/>
              </w:rPr>
            </w:pPr>
          </w:p>
        </w:tc>
        <w:tc>
          <w:tcPr>
            <w:tcW w:w="567" w:type="dxa"/>
            <w:shd w:val="clear" w:color="auto" w:fill="auto"/>
            <w:noWrap/>
            <w:vAlign w:val="center"/>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&gt;14</w:t>
            </w:r>
          </w:p>
        </w:tc>
        <w:tc>
          <w:tcPr>
            <w:tcW w:w="2126" w:type="dxa"/>
            <w:tcBorders>
              <w:top w:val="nil"/>
            </w:tcBorders>
            <w:shd w:val="clear" w:color="auto" w:fill="auto"/>
          </w:tcPr>
          <w:p w:rsidR="00F91F57" w:rsidRPr="00FC082E" w:rsidRDefault="00F91F57" w:rsidP="0018462A">
            <w:pPr>
              <w:keepNext/>
              <w:rPr>
                <w:rFonts w:ascii="Arial Narrow" w:hAnsi="Arial Narrow"/>
                <w:color w:val="000000"/>
                <w:sz w:val="20"/>
                <w:lang w:eastAsia="en-GB"/>
              </w:rPr>
            </w:pPr>
            <w:r w:rsidRPr="00FC082E">
              <w:rPr>
                <w:rFonts w:ascii="Arial Narrow" w:hAnsi="Arial Narrow"/>
                <w:color w:val="000000"/>
                <w:sz w:val="20"/>
                <w:lang w:val="en-GB" w:eastAsia="en-GB"/>
              </w:rPr>
              <w:t>height</w:t>
            </w:r>
          </w:p>
        </w:tc>
        <w:tc>
          <w:tcPr>
            <w:tcW w:w="992" w:type="dxa"/>
            <w:shd w:val="clear" w:color="auto" w:fill="auto"/>
            <w:noWrap/>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r w:rsidR="00F774F0">
              <w:rPr>
                <w:rFonts w:ascii="Arial Narrow" w:hAnsi="Arial Narrow"/>
                <w:noProof/>
                <w:color w:val="000000"/>
                <w:sz w:val="20"/>
                <w:highlight w:val="black"/>
                <w:lang w:val="en-GB" w:eastAsia="en-GB"/>
              </w:rPr>
              <w:t>''''''''''</w:t>
            </w:r>
            <w:r w:rsidRPr="00FC082E">
              <w:rPr>
                <w:rFonts w:ascii="Arial Narrow" w:hAnsi="Arial Narrow"/>
                <w:color w:val="000000"/>
                <w:sz w:val="20"/>
                <w:lang w:val="en-GB" w:eastAsia="en-GB"/>
              </w:rPr>
              <w:t>% from baseline</w:t>
            </w:r>
          </w:p>
        </w:tc>
        <w:tc>
          <w:tcPr>
            <w:tcW w:w="1140" w:type="dxa"/>
            <w:gridSpan w:val="2"/>
            <w:shd w:val="clear" w:color="auto" w:fill="auto"/>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r w:rsidR="00F774F0">
              <w:rPr>
                <w:rFonts w:ascii="Arial Narrow" w:hAnsi="Arial Narrow"/>
                <w:noProof/>
                <w:color w:val="000000"/>
                <w:sz w:val="20"/>
                <w:highlight w:val="black"/>
                <w:lang w:val="en-GB" w:eastAsia="en-GB"/>
              </w:rPr>
              <w:t>''''''''''</w:t>
            </w:r>
            <w:r w:rsidRPr="00FC082E">
              <w:rPr>
                <w:rFonts w:ascii="Arial Narrow" w:hAnsi="Arial Narrow"/>
                <w:color w:val="000000"/>
                <w:sz w:val="20"/>
                <w:lang w:val="en-GB" w:eastAsia="en-GB"/>
              </w:rPr>
              <w:t>% from baseline</w:t>
            </w:r>
          </w:p>
        </w:tc>
        <w:tc>
          <w:tcPr>
            <w:tcW w:w="2121" w:type="dxa"/>
            <w:shd w:val="clear" w:color="auto" w:fill="auto"/>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r w:rsidR="00F774F0">
              <w:rPr>
                <w:rFonts w:ascii="Arial Narrow" w:hAnsi="Arial Narrow"/>
                <w:noProof/>
                <w:color w:val="000000"/>
                <w:sz w:val="20"/>
                <w:highlight w:val="black"/>
                <w:lang w:val="en-GB" w:eastAsia="en-GB"/>
              </w:rPr>
              <w:t>''''''''''</w:t>
            </w:r>
            <w:r w:rsidRPr="00FC082E">
              <w:rPr>
                <w:rFonts w:ascii="Arial Narrow" w:hAnsi="Arial Narrow"/>
                <w:color w:val="000000"/>
                <w:sz w:val="20"/>
                <w:lang w:val="en-GB" w:eastAsia="en-GB"/>
              </w:rPr>
              <w:t>% from previous annual assessment</w:t>
            </w:r>
          </w:p>
        </w:tc>
      </w:tr>
      <w:tr w:rsidR="00F91F57" w:rsidRPr="00FC082E" w:rsidTr="00954904">
        <w:trPr>
          <w:trHeight w:val="20"/>
        </w:trPr>
        <w:tc>
          <w:tcPr>
            <w:tcW w:w="879"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 xml:space="preserve">Cardio-vascular </w:t>
            </w:r>
          </w:p>
        </w:tc>
        <w:tc>
          <w:tcPr>
            <w:tcW w:w="567"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 5</w:t>
            </w:r>
          </w:p>
        </w:tc>
        <w:tc>
          <w:tcPr>
            <w:tcW w:w="2126" w:type="dxa"/>
            <w:shd w:val="clear" w:color="auto" w:fill="auto"/>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eastAsia="en-GB"/>
              </w:rPr>
              <w:t xml:space="preserve">Myocardial dysfunction as indicated by a reduction in ejection fraction &lt;56% or a reduction in fraction shortening to &lt;25% </w:t>
            </w:r>
          </w:p>
        </w:tc>
        <w:tc>
          <w:tcPr>
            <w:tcW w:w="992"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p>
        </w:tc>
        <w:tc>
          <w:tcPr>
            <w:tcW w:w="3261" w:type="dxa"/>
            <w:gridSpan w:val="3"/>
            <w:shd w:val="clear" w:color="auto" w:fill="auto"/>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eastAsia="en-GB"/>
              </w:rPr>
              <w:t xml:space="preserve">Ejection fraction has not declined by ≥10% from previous annual assessment </w:t>
            </w:r>
          </w:p>
        </w:tc>
      </w:tr>
      <w:tr w:rsidR="00F91F57" w:rsidRPr="00FC082E" w:rsidTr="00954904">
        <w:trPr>
          <w:trHeight w:val="20"/>
        </w:trPr>
        <w:tc>
          <w:tcPr>
            <w:tcW w:w="879"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Sleep disordered breathing</w:t>
            </w:r>
          </w:p>
        </w:tc>
        <w:tc>
          <w:tcPr>
            <w:tcW w:w="567"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 5</w:t>
            </w:r>
          </w:p>
        </w:tc>
        <w:tc>
          <w:tcPr>
            <w:tcW w:w="2126" w:type="dxa"/>
            <w:shd w:val="clear" w:color="auto" w:fill="auto"/>
            <w:hideMark/>
          </w:tcPr>
          <w:p w:rsidR="00F91F57" w:rsidRPr="00FC082E" w:rsidRDefault="00F91F57" w:rsidP="0018462A">
            <w:pPr>
              <w:keepNext/>
              <w:rPr>
                <w:rFonts w:ascii="Arial Narrow" w:hAnsi="Arial Narrow"/>
                <w:b/>
                <w:color w:val="000000"/>
                <w:sz w:val="20"/>
                <w:lang w:eastAsia="en-GB"/>
              </w:rPr>
            </w:pPr>
            <w:r w:rsidRPr="00FC082E">
              <w:rPr>
                <w:rFonts w:ascii="Arial Narrow" w:hAnsi="Arial Narrow"/>
                <w:color w:val="000000"/>
                <w:sz w:val="20"/>
                <w:lang w:eastAsia="en-GB"/>
              </w:rPr>
              <w:t xml:space="preserve">Apnoea/Hypopnoea Incidence &gt; five events/hour of total sleep time </w:t>
            </w:r>
            <w:r w:rsidRPr="00FC082E">
              <w:rPr>
                <w:rFonts w:ascii="Arial Narrow" w:hAnsi="Arial Narrow"/>
                <w:b/>
                <w:color w:val="000000"/>
                <w:sz w:val="20"/>
                <w:lang w:eastAsia="en-GB"/>
              </w:rPr>
              <w:t>or</w:t>
            </w:r>
          </w:p>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eastAsia="en-GB"/>
              </w:rPr>
              <w:t>&gt;2 severe episodes of desaturation (oxygen saturation &lt;80%) in an overnight sleep study</w:t>
            </w:r>
          </w:p>
        </w:tc>
        <w:tc>
          <w:tcPr>
            <w:tcW w:w="992" w:type="dxa"/>
            <w:shd w:val="clear" w:color="auto" w:fill="auto"/>
            <w:noWrap/>
            <w:hideMark/>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val="en-GB" w:eastAsia="en-GB"/>
              </w:rPr>
              <w:t>-</w:t>
            </w:r>
          </w:p>
        </w:tc>
        <w:tc>
          <w:tcPr>
            <w:tcW w:w="3261" w:type="dxa"/>
            <w:gridSpan w:val="3"/>
            <w:shd w:val="clear" w:color="auto" w:fill="auto"/>
          </w:tcPr>
          <w:p w:rsidR="00F91F57" w:rsidRPr="00FC082E" w:rsidRDefault="00F91F57" w:rsidP="0018462A">
            <w:pPr>
              <w:keepNext/>
              <w:rPr>
                <w:rFonts w:ascii="Arial Narrow" w:hAnsi="Arial Narrow"/>
                <w:color w:val="000000"/>
                <w:sz w:val="20"/>
                <w:lang w:val="en-GB" w:eastAsia="en-GB"/>
              </w:rPr>
            </w:pPr>
            <w:r w:rsidRPr="00FC082E">
              <w:rPr>
                <w:rFonts w:ascii="Arial Narrow" w:hAnsi="Arial Narrow"/>
                <w:color w:val="000000"/>
                <w:sz w:val="20"/>
                <w:lang w:eastAsia="en-GB"/>
              </w:rPr>
              <w:t>Overnight sleep study has demonstrated that no invasive ventilation is required.</w:t>
            </w:r>
          </w:p>
        </w:tc>
      </w:tr>
    </w:tbl>
    <w:p w:rsidR="00F91F57" w:rsidRPr="00FC082E" w:rsidRDefault="00F91F57" w:rsidP="00F91F57">
      <w:pPr>
        <w:keepNext/>
        <w:ind w:left="709"/>
        <w:rPr>
          <w:rFonts w:ascii="Arial Narrow" w:hAnsi="Arial Narrow"/>
          <w:sz w:val="18"/>
        </w:rPr>
      </w:pPr>
      <w:r w:rsidRPr="00FC082E">
        <w:rPr>
          <w:rFonts w:ascii="Arial Narrow" w:hAnsi="Arial Narrow"/>
          <w:sz w:val="18"/>
        </w:rPr>
        <w:t>Source: Compiled during evaluation, using the proposed restrictions</w:t>
      </w:r>
    </w:p>
    <w:p w:rsidR="00CA099A" w:rsidRDefault="00F91F57" w:rsidP="00F91F57">
      <w:pPr>
        <w:pStyle w:val="ListParagraph"/>
        <w:numPr>
          <w:ilvl w:val="0"/>
          <w:numId w:val="0"/>
        </w:numPr>
        <w:ind w:left="709"/>
        <w:rPr>
          <w:rFonts w:ascii="Arial Narrow" w:hAnsi="Arial Narrow"/>
          <w:sz w:val="18"/>
        </w:rPr>
      </w:pPr>
      <w:proofErr w:type="spellStart"/>
      <w:proofErr w:type="gramStart"/>
      <w:r w:rsidRPr="00FC082E">
        <w:rPr>
          <w:rFonts w:ascii="Arial Narrow" w:hAnsi="Arial Narrow"/>
          <w:sz w:val="18"/>
        </w:rPr>
        <w:t>Ini</w:t>
      </w:r>
      <w:proofErr w:type="spellEnd"/>
      <w:r w:rsidRPr="00FC082E">
        <w:rPr>
          <w:rFonts w:ascii="Arial Narrow" w:hAnsi="Arial Narrow"/>
          <w:sz w:val="18"/>
        </w:rPr>
        <w:t>.</w:t>
      </w:r>
      <w:proofErr w:type="gramEnd"/>
      <w:r w:rsidRPr="00FC082E">
        <w:rPr>
          <w:rFonts w:ascii="Arial Narrow" w:hAnsi="Arial Narrow"/>
          <w:sz w:val="18"/>
        </w:rPr>
        <w:t xml:space="preserve"> = initiation; Cont. = continuation; 6MWT = six-minute walk test; FVC = forced vital capacity</w:t>
      </w:r>
    </w:p>
    <w:p w:rsidR="00724DC9" w:rsidRDefault="00724DC9" w:rsidP="00F91F57">
      <w:pPr>
        <w:pStyle w:val="ListParagraph"/>
        <w:numPr>
          <w:ilvl w:val="0"/>
          <w:numId w:val="0"/>
        </w:numPr>
        <w:ind w:left="709"/>
      </w:pPr>
    </w:p>
    <w:p w:rsidR="00724DC9" w:rsidRPr="00FC082E" w:rsidRDefault="00724DC9" w:rsidP="00F91F57">
      <w:pPr>
        <w:pStyle w:val="ListParagraph"/>
        <w:numPr>
          <w:ilvl w:val="0"/>
          <w:numId w:val="0"/>
        </w:numPr>
        <w:ind w:left="709"/>
      </w:pPr>
      <w:r>
        <w:t>The redacted values in Table 1 show that the proposed continuation criteria for the outcome of 6MWT and FVC should not change by more than that dictated by the natural history of MPS IVA.</w:t>
      </w:r>
    </w:p>
    <w:p w:rsidR="00CA099A" w:rsidRPr="00FC082E" w:rsidRDefault="00CA099A" w:rsidP="005269C0">
      <w:pPr>
        <w:ind w:left="720"/>
      </w:pPr>
    </w:p>
    <w:p w:rsidR="00190C46" w:rsidRPr="00444973" w:rsidRDefault="00CA099A" w:rsidP="00444973">
      <w:pPr>
        <w:pStyle w:val="ListParagraph"/>
        <w:numPr>
          <w:ilvl w:val="1"/>
          <w:numId w:val="2"/>
        </w:numPr>
        <w:rPr>
          <w:szCs w:val="22"/>
        </w:rPr>
      </w:pPr>
      <w:r w:rsidRPr="00FC082E">
        <w:t>The re-submission provide</w:t>
      </w:r>
      <w:r w:rsidR="0038036E" w:rsidRPr="00FC082E">
        <w:t>d</w:t>
      </w:r>
      <w:r w:rsidRPr="00FC082E">
        <w:t xml:space="preserve"> a cost-utility analysis comparing </w:t>
      </w:r>
      <w:proofErr w:type="spellStart"/>
      <w:r w:rsidRPr="00FC082E">
        <w:t>elosulfase</w:t>
      </w:r>
      <w:proofErr w:type="spellEnd"/>
      <w:r w:rsidRPr="00FC082E">
        <w:t xml:space="preserve"> </w:t>
      </w:r>
      <w:proofErr w:type="spellStart"/>
      <w:r w:rsidRPr="00FC082E">
        <w:t>alfa</w:t>
      </w:r>
      <w:proofErr w:type="spellEnd"/>
      <w:r w:rsidRPr="00FC082E">
        <w:t xml:space="preserve"> with standard medical management. </w:t>
      </w:r>
    </w:p>
    <w:p w:rsidR="00190C46" w:rsidRDefault="00190C46" w:rsidP="00190C46">
      <w:pPr>
        <w:pStyle w:val="ListParagraph"/>
        <w:numPr>
          <w:ilvl w:val="0"/>
          <w:numId w:val="0"/>
        </w:numPr>
        <w:ind w:left="720"/>
      </w:pPr>
    </w:p>
    <w:p w:rsidR="003A4452" w:rsidRDefault="00190C46" w:rsidP="00190C46">
      <w:pPr>
        <w:pStyle w:val="ListParagraph"/>
        <w:numPr>
          <w:ilvl w:val="1"/>
          <w:numId w:val="2"/>
        </w:numPr>
      </w:pPr>
      <w:r>
        <w:t xml:space="preserve">The sponsor emphasised in the pre-PBAC response that the PBAC may wish to give consideration as to </w:t>
      </w:r>
      <w:r w:rsidRPr="00953B6A">
        <w:t xml:space="preserve">whether </w:t>
      </w:r>
      <w:r>
        <w:t xml:space="preserve">all or some of the elements of the Managed Access Agreement now implemented in the </w:t>
      </w:r>
      <w:r w:rsidRPr="00953B6A">
        <w:t xml:space="preserve">UK may be </w:t>
      </w:r>
      <w:r>
        <w:t xml:space="preserve">appropriate </w:t>
      </w:r>
      <w:r w:rsidRPr="00953B6A">
        <w:t>regarding</w:t>
      </w:r>
      <w:r>
        <w:t xml:space="preserve"> </w:t>
      </w:r>
      <w:r w:rsidR="001C2874">
        <w:t xml:space="preserve">the </w:t>
      </w:r>
      <w:r>
        <w:t>uncertain</w:t>
      </w:r>
      <w:r w:rsidRPr="00953B6A">
        <w:t xml:space="preserve"> clinical benefit </w:t>
      </w:r>
      <w:r>
        <w:t xml:space="preserve">of </w:t>
      </w:r>
      <w:proofErr w:type="spellStart"/>
      <w:r>
        <w:t>elosulfase</w:t>
      </w:r>
      <w:proofErr w:type="spellEnd"/>
      <w:r>
        <w:t xml:space="preserve"> </w:t>
      </w:r>
      <w:proofErr w:type="spellStart"/>
      <w:r>
        <w:t>alfa</w:t>
      </w:r>
      <w:proofErr w:type="spellEnd"/>
      <w:r>
        <w:t xml:space="preserve"> [Pre-PBAC response pp. 2]. The sponsor highlighted that the recently approved NICE Managed Access Agreement may provide an appropriate approach to ensuring patients achieve significant improvements in outcomes</w:t>
      </w:r>
      <w:r w:rsidR="001C2874">
        <w:t>.</w:t>
      </w:r>
      <w:r>
        <w:t xml:space="preserve"> </w:t>
      </w:r>
    </w:p>
    <w:p w:rsidR="0018462A" w:rsidRPr="00FC082E" w:rsidRDefault="0018462A" w:rsidP="0018462A">
      <w:pPr>
        <w:pStyle w:val="ListParagraph"/>
        <w:numPr>
          <w:ilvl w:val="0"/>
          <w:numId w:val="0"/>
        </w:numPr>
        <w:ind w:left="720"/>
        <w:rPr>
          <w:szCs w:val="22"/>
        </w:rPr>
      </w:pPr>
    </w:p>
    <w:p w:rsidR="005445C7" w:rsidRPr="00F8260A" w:rsidRDefault="005445C7" w:rsidP="005445C7">
      <w:pPr>
        <w:widowControl/>
        <w:ind w:left="709"/>
        <w:contextualSpacing/>
        <w:rPr>
          <w:rFonts w:cs="Times New Roman"/>
          <w:i/>
          <w:snapToGrid/>
          <w:szCs w:val="22"/>
          <w:lang w:eastAsia="en-AU"/>
        </w:rPr>
      </w:pPr>
      <w:r>
        <w:rPr>
          <w:rFonts w:cs="Times New Roman"/>
          <w:i/>
          <w:snapToGrid/>
          <w:szCs w:val="22"/>
          <w:lang w:eastAsia="en-AU"/>
        </w:rPr>
        <w:t>For more details on PBAC’s view, see section 7 “PBAC outcome”</w:t>
      </w:r>
    </w:p>
    <w:p w:rsidR="00954904" w:rsidRDefault="00954904" w:rsidP="00497F10"/>
    <w:p w:rsidR="003162B8" w:rsidRPr="00FC082E" w:rsidRDefault="003162B8" w:rsidP="00497F10"/>
    <w:p w:rsidR="00F338FF" w:rsidRPr="00FC082E" w:rsidRDefault="00F338FF" w:rsidP="00061355">
      <w:pPr>
        <w:pStyle w:val="PBACheading1"/>
      </w:pPr>
      <w:bookmarkStart w:id="3" w:name="_Toc440980441"/>
      <w:r w:rsidRPr="00FC082E">
        <w:t>Background</w:t>
      </w:r>
      <w:bookmarkEnd w:id="3"/>
    </w:p>
    <w:p w:rsidR="00B60939" w:rsidRPr="00FC082E" w:rsidRDefault="00B60939" w:rsidP="00B60939">
      <w:pPr>
        <w:rPr>
          <w:szCs w:val="22"/>
        </w:rPr>
      </w:pPr>
    </w:p>
    <w:p w:rsidR="00CA099A" w:rsidRPr="00FC082E" w:rsidRDefault="00B60939" w:rsidP="005269C0">
      <w:pPr>
        <w:pStyle w:val="ListParagraph"/>
      </w:pPr>
      <w:r w:rsidRPr="00FC082E">
        <w:t xml:space="preserve">TGA status: – </w:t>
      </w:r>
      <w:proofErr w:type="spellStart"/>
      <w:r w:rsidR="00CA099A" w:rsidRPr="00FC082E">
        <w:t>elosulfase</w:t>
      </w:r>
      <w:proofErr w:type="spellEnd"/>
      <w:r w:rsidR="00CA099A" w:rsidRPr="00FC082E">
        <w:t xml:space="preserve"> </w:t>
      </w:r>
      <w:proofErr w:type="spellStart"/>
      <w:r w:rsidR="00CA099A" w:rsidRPr="00FC082E">
        <w:t>alfa</w:t>
      </w:r>
      <w:proofErr w:type="spellEnd"/>
      <w:r w:rsidRPr="00FC082E">
        <w:t xml:space="preserve"> was TGA registered on </w:t>
      </w:r>
      <w:r w:rsidR="00CA099A" w:rsidRPr="00FC082E">
        <w:t xml:space="preserve">9 December 2014 for the treatment of patients with </w:t>
      </w:r>
      <w:proofErr w:type="spellStart"/>
      <w:r w:rsidR="00CA099A" w:rsidRPr="00FC082E">
        <w:t>mucopolysaccharidosis</w:t>
      </w:r>
      <w:proofErr w:type="spellEnd"/>
      <w:r w:rsidR="00CA099A" w:rsidRPr="00FC082E">
        <w:t xml:space="preserve"> type IVA (MPS IVA; </w:t>
      </w:r>
      <w:proofErr w:type="spellStart"/>
      <w:r w:rsidR="00CA099A" w:rsidRPr="00FC082E">
        <w:t>Morquio</w:t>
      </w:r>
      <w:proofErr w:type="spellEnd"/>
      <w:r w:rsidR="00CA099A" w:rsidRPr="00FC082E">
        <w:t xml:space="preserve"> A Syndrome).</w:t>
      </w:r>
    </w:p>
    <w:p w:rsidR="00B60939" w:rsidRPr="00FC082E" w:rsidRDefault="00B60939" w:rsidP="005269C0">
      <w:pPr>
        <w:ind w:left="720"/>
      </w:pPr>
      <w:r w:rsidRPr="00FC082E">
        <w:t xml:space="preserve"> </w:t>
      </w:r>
    </w:p>
    <w:p w:rsidR="002E1D69" w:rsidRPr="00FC082E" w:rsidRDefault="00CA099A" w:rsidP="005269C0">
      <w:pPr>
        <w:pStyle w:val="ListParagraph"/>
        <w:rPr>
          <w:szCs w:val="22"/>
        </w:rPr>
      </w:pPr>
      <w:r w:rsidRPr="00FC082E">
        <w:t xml:space="preserve">This is the second consideration by the PBAC for </w:t>
      </w:r>
      <w:proofErr w:type="spellStart"/>
      <w:r w:rsidRPr="00FC082E">
        <w:t>elosulfase</w:t>
      </w:r>
      <w:proofErr w:type="spellEnd"/>
      <w:r w:rsidRPr="00FC082E">
        <w:t xml:space="preserve"> </w:t>
      </w:r>
      <w:proofErr w:type="spellStart"/>
      <w:r w:rsidRPr="00FC082E">
        <w:t>alfa</w:t>
      </w:r>
      <w:proofErr w:type="spellEnd"/>
      <w:r w:rsidRPr="00FC082E">
        <w:t xml:space="preserve"> for the treatment of patients with MPS IVA. </w:t>
      </w:r>
      <w:r w:rsidR="002E1D69" w:rsidRPr="00FC082E">
        <w:t xml:space="preserve">The PBAC rejected the November 2014 submission on the basis that a clear clinically significant clinical benefit with </w:t>
      </w:r>
      <w:proofErr w:type="spellStart"/>
      <w:r w:rsidR="002E1D69" w:rsidRPr="00FC082E">
        <w:t>elosulfase</w:t>
      </w:r>
      <w:proofErr w:type="spellEnd"/>
      <w:r w:rsidR="002E1D69" w:rsidRPr="00FC082E">
        <w:t xml:space="preserve"> </w:t>
      </w:r>
      <w:proofErr w:type="spellStart"/>
      <w:r w:rsidR="002E1D69" w:rsidRPr="00FC082E">
        <w:t>alfa</w:t>
      </w:r>
      <w:proofErr w:type="spellEnd"/>
      <w:r w:rsidR="002E1D69" w:rsidRPr="00FC082E">
        <w:t xml:space="preserve"> treatment </w:t>
      </w:r>
      <w:r w:rsidR="002E1D69" w:rsidRPr="00FC082E">
        <w:lastRenderedPageBreak/>
        <w:t xml:space="preserve">had not been demonstrated and on the basis that the estimated incremental cost/QALY gained with </w:t>
      </w:r>
      <w:proofErr w:type="spellStart"/>
      <w:r w:rsidR="002E1D69" w:rsidRPr="00FC082E">
        <w:t>elosulfase</w:t>
      </w:r>
      <w:proofErr w:type="spellEnd"/>
      <w:r w:rsidR="002E1D69" w:rsidRPr="00FC082E">
        <w:t xml:space="preserve"> </w:t>
      </w:r>
      <w:proofErr w:type="spellStart"/>
      <w:r w:rsidR="002E1D69" w:rsidRPr="00FC082E">
        <w:t>alfa</w:t>
      </w:r>
      <w:proofErr w:type="spellEnd"/>
      <w:r w:rsidR="002E1D69" w:rsidRPr="00FC082E">
        <w:t xml:space="preserve"> treatment was unreliable but also unacceptably high. </w:t>
      </w:r>
    </w:p>
    <w:p w:rsidR="002E1D69" w:rsidRPr="00FC082E" w:rsidRDefault="002E1D69" w:rsidP="002E1D69">
      <w:pPr>
        <w:pStyle w:val="ListParagraph"/>
        <w:numPr>
          <w:ilvl w:val="0"/>
          <w:numId w:val="0"/>
        </w:numPr>
        <w:ind w:left="720"/>
        <w:rPr>
          <w:szCs w:val="22"/>
        </w:rPr>
      </w:pPr>
    </w:p>
    <w:p w:rsidR="002E1D69" w:rsidRPr="00FC082E" w:rsidRDefault="002E1D69" w:rsidP="002E1D69">
      <w:pPr>
        <w:pStyle w:val="ListParagraph"/>
      </w:pPr>
      <w:r w:rsidRPr="00FC082E">
        <w:t xml:space="preserve">A Stakeholder meeting was held on 13 August 2015 which included expert clinicians and patient advocacy groups to determine a population who would most benefit from </w:t>
      </w:r>
      <w:proofErr w:type="spellStart"/>
      <w:r w:rsidRPr="00FC082E">
        <w:t>elosulfase</w:t>
      </w:r>
      <w:proofErr w:type="spellEnd"/>
      <w:r w:rsidRPr="00FC082E">
        <w:t xml:space="preserve"> </w:t>
      </w:r>
      <w:proofErr w:type="spellStart"/>
      <w:r w:rsidRPr="00FC082E">
        <w:t>alfa</w:t>
      </w:r>
      <w:proofErr w:type="spellEnd"/>
      <w:r w:rsidRPr="00FC082E">
        <w:t xml:space="preserve"> treatment. The Stakeholder meeting resulted in consensus initiation and continuation criteria for the treatment of MPS IVA patients with </w:t>
      </w:r>
      <w:proofErr w:type="spellStart"/>
      <w:r w:rsidRPr="00FC082E">
        <w:t>elosulfase</w:t>
      </w:r>
      <w:proofErr w:type="spellEnd"/>
      <w:r w:rsidRPr="00FC082E">
        <w:t xml:space="preserve"> </w:t>
      </w:r>
      <w:proofErr w:type="spellStart"/>
      <w:r w:rsidRPr="00FC082E">
        <w:t>alfa</w:t>
      </w:r>
      <w:proofErr w:type="spellEnd"/>
      <w:r w:rsidRPr="00FC082E">
        <w:t>.</w:t>
      </w:r>
    </w:p>
    <w:p w:rsidR="002E1D69" w:rsidRPr="00FC082E" w:rsidRDefault="002E1D69" w:rsidP="002E1D69">
      <w:pPr>
        <w:pStyle w:val="ListParagraph"/>
        <w:numPr>
          <w:ilvl w:val="0"/>
          <w:numId w:val="0"/>
        </w:numPr>
        <w:ind w:left="720"/>
      </w:pPr>
    </w:p>
    <w:p w:rsidR="001D112E" w:rsidRPr="00FC082E" w:rsidRDefault="00CA099A" w:rsidP="005269C0">
      <w:pPr>
        <w:pStyle w:val="ListParagraph"/>
        <w:rPr>
          <w:szCs w:val="22"/>
        </w:rPr>
      </w:pPr>
      <w:r w:rsidRPr="00FC082E">
        <w:t>The following table provide</w:t>
      </w:r>
      <w:r w:rsidR="007A139E" w:rsidRPr="00FC082E">
        <w:t>s</w:t>
      </w:r>
      <w:r w:rsidRPr="00FC082E">
        <w:t xml:space="preserve"> a summary of the previous submission and the current re-submission.</w:t>
      </w:r>
    </w:p>
    <w:p w:rsidR="001D112E" w:rsidRPr="00FC082E" w:rsidRDefault="001D112E" w:rsidP="00577717"/>
    <w:p w:rsidR="001D112E" w:rsidRPr="00FC082E" w:rsidRDefault="00740CD5" w:rsidP="00F338FF">
      <w:pPr>
        <w:ind w:firstLine="720"/>
        <w:rPr>
          <w:rStyle w:val="CommentReference"/>
        </w:rPr>
      </w:pPr>
      <w:r w:rsidRPr="00FC082E">
        <w:rPr>
          <w:rStyle w:val="CommentReference"/>
        </w:rPr>
        <w:t>Table 2</w:t>
      </w:r>
      <w:r w:rsidR="00575676" w:rsidRPr="00FC082E">
        <w:rPr>
          <w:rStyle w:val="CommentReference"/>
        </w:rPr>
        <w:t xml:space="preserve">: </w:t>
      </w:r>
      <w:r w:rsidR="001D112E" w:rsidRPr="00FC082E">
        <w:rPr>
          <w:rStyle w:val="CommentReference"/>
        </w:rPr>
        <w:t>Summary of the previous 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78"/>
        <w:gridCol w:w="2064"/>
      </w:tblGrid>
      <w:tr w:rsidR="001D112E" w:rsidRPr="00FC082E" w:rsidTr="00AC5590">
        <w:trPr>
          <w:cantSplit/>
          <w:trHeight w:val="220"/>
          <w:tblHeader/>
        </w:trPr>
        <w:tc>
          <w:tcPr>
            <w:tcW w:w="1701" w:type="dxa"/>
          </w:tcPr>
          <w:p w:rsidR="001D112E" w:rsidRPr="00FC082E" w:rsidRDefault="001D112E" w:rsidP="00AA0A07">
            <w:pPr>
              <w:jc w:val="left"/>
              <w:rPr>
                <w:rFonts w:ascii="Arial Narrow" w:hAnsi="Arial Narrow"/>
                <w:sz w:val="20"/>
              </w:rPr>
            </w:pPr>
          </w:p>
        </w:tc>
        <w:tc>
          <w:tcPr>
            <w:tcW w:w="4678" w:type="dxa"/>
            <w:vAlign w:val="center"/>
          </w:tcPr>
          <w:p w:rsidR="001D112E" w:rsidRPr="00FC082E" w:rsidRDefault="008502A8" w:rsidP="00AA0A07">
            <w:pPr>
              <w:jc w:val="center"/>
              <w:rPr>
                <w:rFonts w:ascii="Arial Narrow" w:hAnsi="Arial Narrow"/>
                <w:b/>
                <w:sz w:val="20"/>
              </w:rPr>
            </w:pPr>
            <w:proofErr w:type="spellStart"/>
            <w:r w:rsidRPr="00FC082E">
              <w:rPr>
                <w:rFonts w:ascii="Arial Narrow" w:hAnsi="Arial Narrow"/>
                <w:b/>
                <w:sz w:val="20"/>
              </w:rPr>
              <w:t>elosulfase</w:t>
            </w:r>
            <w:proofErr w:type="spellEnd"/>
            <w:r w:rsidRPr="00FC082E">
              <w:rPr>
                <w:rFonts w:ascii="Arial Narrow" w:hAnsi="Arial Narrow"/>
                <w:b/>
                <w:sz w:val="20"/>
              </w:rPr>
              <w:t xml:space="preserve"> </w:t>
            </w:r>
            <w:proofErr w:type="spellStart"/>
            <w:r w:rsidRPr="00FC082E">
              <w:rPr>
                <w:rFonts w:ascii="Arial Narrow" w:hAnsi="Arial Narrow"/>
                <w:b/>
                <w:sz w:val="20"/>
              </w:rPr>
              <w:t>alfa</w:t>
            </w:r>
            <w:proofErr w:type="spellEnd"/>
            <w:r w:rsidR="000253AB" w:rsidRPr="00FC082E">
              <w:rPr>
                <w:rFonts w:ascii="Arial Narrow" w:hAnsi="Arial Narrow"/>
                <w:b/>
                <w:sz w:val="20"/>
              </w:rPr>
              <w:t xml:space="preserve"> (November 2014)</w:t>
            </w:r>
          </w:p>
        </w:tc>
        <w:tc>
          <w:tcPr>
            <w:tcW w:w="2064" w:type="dxa"/>
            <w:vAlign w:val="center"/>
          </w:tcPr>
          <w:p w:rsidR="001D112E" w:rsidRPr="00FC082E" w:rsidRDefault="001D112E" w:rsidP="00AA0A07">
            <w:pPr>
              <w:jc w:val="center"/>
              <w:rPr>
                <w:rFonts w:ascii="Arial Narrow" w:hAnsi="Arial Narrow"/>
                <w:b/>
                <w:sz w:val="20"/>
              </w:rPr>
            </w:pPr>
            <w:r w:rsidRPr="00FC082E">
              <w:rPr>
                <w:rFonts w:ascii="Arial Narrow" w:hAnsi="Arial Narrow"/>
                <w:b/>
                <w:sz w:val="20"/>
              </w:rPr>
              <w:t>Current re-submission</w:t>
            </w:r>
          </w:p>
        </w:tc>
      </w:tr>
      <w:tr w:rsidR="001D112E" w:rsidRPr="00FC082E" w:rsidTr="00AC5590">
        <w:trPr>
          <w:cantSplit/>
          <w:trHeight w:val="794"/>
        </w:trPr>
        <w:tc>
          <w:tcPr>
            <w:tcW w:w="1701" w:type="dxa"/>
          </w:tcPr>
          <w:p w:rsidR="001D112E" w:rsidRPr="00FC082E" w:rsidRDefault="001D112E" w:rsidP="00AA0A07">
            <w:pPr>
              <w:jc w:val="left"/>
              <w:rPr>
                <w:rFonts w:ascii="Arial Narrow" w:hAnsi="Arial Narrow"/>
                <w:sz w:val="20"/>
              </w:rPr>
            </w:pPr>
            <w:r w:rsidRPr="00FC082E">
              <w:rPr>
                <w:rFonts w:ascii="Arial Narrow" w:hAnsi="Arial Narrow"/>
                <w:sz w:val="20"/>
              </w:rPr>
              <w:t>Requested PBS listing</w:t>
            </w:r>
          </w:p>
        </w:tc>
        <w:tc>
          <w:tcPr>
            <w:tcW w:w="4678" w:type="dxa"/>
          </w:tcPr>
          <w:p w:rsidR="001D112E" w:rsidRPr="00FC082E" w:rsidRDefault="001D112E" w:rsidP="00FB7F81">
            <w:pPr>
              <w:ind w:left="-108" w:firstLine="108"/>
              <w:jc w:val="left"/>
              <w:rPr>
                <w:rFonts w:ascii="Arial Narrow" w:hAnsi="Arial Narrow"/>
                <w:sz w:val="20"/>
              </w:rPr>
            </w:pPr>
            <w:r w:rsidRPr="00FC082E">
              <w:rPr>
                <w:rFonts w:ascii="Arial Narrow" w:hAnsi="Arial Narrow"/>
                <w:sz w:val="20"/>
              </w:rPr>
              <w:t>•</w:t>
            </w:r>
            <w:proofErr w:type="spellStart"/>
            <w:r w:rsidR="00C105E5" w:rsidRPr="00FC082E">
              <w:rPr>
                <w:rFonts w:ascii="Arial Narrow" w:hAnsi="Arial Narrow"/>
                <w:sz w:val="20"/>
              </w:rPr>
              <w:t>Morquio</w:t>
            </w:r>
            <w:proofErr w:type="spellEnd"/>
            <w:r w:rsidR="00C105E5" w:rsidRPr="00FC082E">
              <w:rPr>
                <w:rFonts w:ascii="Arial Narrow" w:hAnsi="Arial Narrow"/>
                <w:sz w:val="20"/>
              </w:rPr>
              <w:t xml:space="preserve"> A Syndrome</w:t>
            </w:r>
            <w:r w:rsidR="003E234C" w:rsidRPr="00FC082E">
              <w:rPr>
                <w:rFonts w:ascii="Arial Narrow" w:hAnsi="Arial Narrow"/>
                <w:sz w:val="20"/>
              </w:rPr>
              <w:t xml:space="preserve"> (MPS IVA)</w:t>
            </w:r>
          </w:p>
          <w:p w:rsidR="001D112E" w:rsidRPr="00FC082E" w:rsidRDefault="001D112E" w:rsidP="00AA0A07">
            <w:pPr>
              <w:ind w:left="-108"/>
              <w:jc w:val="left"/>
              <w:rPr>
                <w:rFonts w:ascii="Arial Narrow" w:hAnsi="Arial Narrow"/>
                <w:b/>
                <w:sz w:val="20"/>
              </w:rPr>
            </w:pPr>
            <w:r w:rsidRPr="00FC082E">
              <w:rPr>
                <w:rFonts w:ascii="Arial Narrow" w:hAnsi="Arial Narrow"/>
                <w:b/>
                <w:sz w:val="20"/>
              </w:rPr>
              <w:t xml:space="preserve"> </w:t>
            </w:r>
          </w:p>
          <w:p w:rsidR="001D112E" w:rsidRPr="00FC082E" w:rsidRDefault="001D112E" w:rsidP="00CA099A">
            <w:pPr>
              <w:jc w:val="left"/>
              <w:rPr>
                <w:rFonts w:ascii="Arial Narrow" w:hAnsi="Arial Narrow"/>
                <w:sz w:val="20"/>
              </w:rPr>
            </w:pPr>
            <w:r w:rsidRPr="00FC082E">
              <w:rPr>
                <w:rFonts w:ascii="Arial Narrow" w:hAnsi="Arial Narrow"/>
                <w:b/>
                <w:sz w:val="20"/>
              </w:rPr>
              <w:t xml:space="preserve">PBAC Comment: </w:t>
            </w:r>
            <w:r w:rsidR="003E234C" w:rsidRPr="00FC082E">
              <w:rPr>
                <w:rFonts w:ascii="Arial Narrow" w:hAnsi="Arial Narrow"/>
                <w:sz w:val="20"/>
              </w:rPr>
              <w:t xml:space="preserve">A re-submission may wish to give consideration to targeting PBS subsidy to a more specific patient population in which cost-effectiveness might be significantly improved compared to the current submission’s proposed patient population. </w:t>
            </w:r>
          </w:p>
        </w:tc>
        <w:tc>
          <w:tcPr>
            <w:tcW w:w="2064" w:type="dxa"/>
          </w:tcPr>
          <w:p w:rsidR="001D112E" w:rsidRPr="00FC082E" w:rsidRDefault="00B44204" w:rsidP="00AA0A07">
            <w:pPr>
              <w:jc w:val="left"/>
              <w:rPr>
                <w:rFonts w:ascii="Arial Narrow" w:hAnsi="Arial Narrow"/>
                <w:sz w:val="20"/>
              </w:rPr>
            </w:pPr>
            <w:r w:rsidRPr="00FC082E">
              <w:rPr>
                <w:rFonts w:ascii="Arial Narrow" w:hAnsi="Arial Narrow"/>
                <w:sz w:val="20"/>
              </w:rPr>
              <w:t>Updated to include initiation and continuation criteria.</w:t>
            </w:r>
          </w:p>
          <w:p w:rsidR="001D112E" w:rsidRPr="00FC082E" w:rsidRDefault="001D112E" w:rsidP="00AA0A07">
            <w:pPr>
              <w:jc w:val="left"/>
              <w:rPr>
                <w:rFonts w:ascii="Arial Narrow" w:hAnsi="Arial Narrow"/>
                <w:sz w:val="20"/>
              </w:rPr>
            </w:pPr>
          </w:p>
        </w:tc>
      </w:tr>
      <w:tr w:rsidR="001D112E" w:rsidRPr="00FC082E" w:rsidTr="00AC5590">
        <w:trPr>
          <w:cantSplit/>
          <w:trHeight w:val="422"/>
        </w:trPr>
        <w:tc>
          <w:tcPr>
            <w:tcW w:w="1701" w:type="dxa"/>
          </w:tcPr>
          <w:p w:rsidR="001D112E" w:rsidRPr="00FC082E" w:rsidRDefault="001D112E" w:rsidP="00AA0A07">
            <w:pPr>
              <w:jc w:val="left"/>
              <w:rPr>
                <w:rFonts w:ascii="Arial Narrow" w:hAnsi="Arial Narrow"/>
                <w:sz w:val="20"/>
              </w:rPr>
            </w:pPr>
            <w:r w:rsidRPr="00FC082E">
              <w:rPr>
                <w:rFonts w:ascii="Arial Narrow" w:hAnsi="Arial Narrow"/>
                <w:sz w:val="20"/>
              </w:rPr>
              <w:t>Requested price</w:t>
            </w:r>
          </w:p>
        </w:tc>
        <w:tc>
          <w:tcPr>
            <w:tcW w:w="4678" w:type="dxa"/>
          </w:tcPr>
          <w:p w:rsidR="003E234C" w:rsidRPr="00FC082E" w:rsidRDefault="003E234C" w:rsidP="003E234C">
            <w:pPr>
              <w:keepNext/>
              <w:rPr>
                <w:rFonts w:ascii="Arial Narrow" w:hAnsi="Arial Narrow"/>
                <w:bCs/>
                <w:sz w:val="20"/>
              </w:rPr>
            </w:pPr>
            <w:r w:rsidRPr="00FC082E">
              <w:rPr>
                <w:rFonts w:ascii="Arial Narrow" w:hAnsi="Arial Narrow"/>
                <w:bCs/>
                <w:sz w:val="20"/>
              </w:rPr>
              <w:t>$</w:t>
            </w:r>
            <w:r w:rsidR="00F774F0">
              <w:rPr>
                <w:rFonts w:ascii="Arial Narrow" w:hAnsi="Arial Narrow"/>
                <w:bCs/>
                <w:noProof/>
                <w:color w:val="000000"/>
                <w:sz w:val="20"/>
                <w:highlight w:val="black"/>
              </w:rPr>
              <w:t>''''''''''''''''''''''</w:t>
            </w:r>
            <w:r w:rsidRPr="00FC082E">
              <w:rPr>
                <w:rFonts w:ascii="Arial Narrow" w:hAnsi="Arial Narrow"/>
                <w:bCs/>
                <w:sz w:val="20"/>
              </w:rPr>
              <w:t xml:space="preserve"> Public</w:t>
            </w:r>
            <w:r w:rsidR="00B44204" w:rsidRPr="00FC082E">
              <w:rPr>
                <w:rFonts w:ascii="Arial Narrow" w:hAnsi="Arial Narrow"/>
                <w:bCs/>
                <w:sz w:val="20"/>
              </w:rPr>
              <w:t xml:space="preserve"> (20 vials) - $</w:t>
            </w:r>
            <w:r w:rsidR="00F774F0">
              <w:rPr>
                <w:rFonts w:ascii="Arial Narrow" w:hAnsi="Arial Narrow"/>
                <w:bCs/>
                <w:noProof/>
                <w:color w:val="000000"/>
                <w:sz w:val="20"/>
                <w:highlight w:val="black"/>
              </w:rPr>
              <w:t>'''''''''''''''''''''</w:t>
            </w:r>
            <w:r w:rsidR="00B44204" w:rsidRPr="00FC082E">
              <w:rPr>
                <w:rFonts w:ascii="Arial Narrow" w:hAnsi="Arial Narrow"/>
                <w:bCs/>
                <w:sz w:val="20"/>
              </w:rPr>
              <w:t xml:space="preserve"> (1 vial)</w:t>
            </w:r>
          </w:p>
          <w:p w:rsidR="001D112E" w:rsidRPr="00FC082E" w:rsidRDefault="003E234C" w:rsidP="003E234C">
            <w:pPr>
              <w:jc w:val="left"/>
              <w:rPr>
                <w:rFonts w:ascii="Arial Narrow" w:hAnsi="Arial Narrow"/>
                <w:color w:val="0000FF"/>
                <w:sz w:val="20"/>
              </w:rPr>
            </w:pPr>
            <w:r w:rsidRPr="00FC082E">
              <w:rPr>
                <w:rFonts w:ascii="Arial Narrow" w:hAnsi="Arial Narrow"/>
                <w:bCs/>
                <w:sz w:val="20"/>
              </w:rPr>
              <w:t>$</w:t>
            </w:r>
            <w:r w:rsidR="00F774F0">
              <w:rPr>
                <w:rFonts w:ascii="Arial Narrow" w:hAnsi="Arial Narrow"/>
                <w:bCs/>
                <w:noProof/>
                <w:color w:val="000000"/>
                <w:sz w:val="20"/>
                <w:highlight w:val="black"/>
              </w:rPr>
              <w:t>''''''''''''''''''''''</w:t>
            </w:r>
            <w:r w:rsidRPr="00FC082E">
              <w:rPr>
                <w:rFonts w:ascii="Arial Narrow" w:hAnsi="Arial Narrow"/>
                <w:bCs/>
                <w:sz w:val="20"/>
              </w:rPr>
              <w:t xml:space="preserve"> Private</w:t>
            </w:r>
            <w:r w:rsidR="00B44204" w:rsidRPr="00FC082E">
              <w:rPr>
                <w:rFonts w:ascii="Arial Narrow" w:hAnsi="Arial Narrow"/>
                <w:bCs/>
                <w:sz w:val="20"/>
              </w:rPr>
              <w:t xml:space="preserve"> (20 vials) - $</w:t>
            </w:r>
            <w:r w:rsidR="00F774F0">
              <w:rPr>
                <w:rFonts w:ascii="Arial Narrow" w:hAnsi="Arial Narrow"/>
                <w:bCs/>
                <w:noProof/>
                <w:color w:val="000000"/>
                <w:sz w:val="20"/>
                <w:highlight w:val="black"/>
              </w:rPr>
              <w:t>''''''''''''''''''''''</w:t>
            </w:r>
            <w:r w:rsidR="00B44204" w:rsidRPr="00FC082E">
              <w:rPr>
                <w:rFonts w:ascii="Arial Narrow" w:hAnsi="Arial Narrow"/>
                <w:bCs/>
                <w:sz w:val="20"/>
              </w:rPr>
              <w:t xml:space="preserve"> (1 vial)</w:t>
            </w:r>
          </w:p>
        </w:tc>
        <w:tc>
          <w:tcPr>
            <w:tcW w:w="2064" w:type="dxa"/>
          </w:tcPr>
          <w:p w:rsidR="00B44204" w:rsidRPr="00FC082E" w:rsidRDefault="00B44204" w:rsidP="00B44204">
            <w:pPr>
              <w:keepNext/>
              <w:rPr>
                <w:rFonts w:ascii="Arial Narrow" w:hAnsi="Arial Narrow"/>
                <w:bCs/>
                <w:sz w:val="20"/>
              </w:rPr>
            </w:pPr>
            <w:r w:rsidRPr="00FC082E">
              <w:rPr>
                <w:rFonts w:ascii="Arial Narrow" w:hAnsi="Arial Narrow"/>
                <w:bCs/>
                <w:sz w:val="20"/>
              </w:rPr>
              <w:t>$</w:t>
            </w:r>
            <w:r w:rsidR="00F774F0">
              <w:rPr>
                <w:rFonts w:ascii="Arial Narrow" w:hAnsi="Arial Narrow"/>
                <w:bCs/>
                <w:noProof/>
                <w:color w:val="000000"/>
                <w:sz w:val="20"/>
                <w:highlight w:val="black"/>
              </w:rPr>
              <w:t>'''''''''''''''''''</w:t>
            </w:r>
            <w:r w:rsidRPr="00FC082E">
              <w:rPr>
                <w:rFonts w:ascii="Arial Narrow" w:hAnsi="Arial Narrow"/>
                <w:bCs/>
                <w:sz w:val="20"/>
              </w:rPr>
              <w:t xml:space="preserve"> </w:t>
            </w:r>
            <w:r w:rsidR="00103CC1" w:rsidRPr="00FC082E">
              <w:rPr>
                <w:rFonts w:ascii="Arial Narrow" w:hAnsi="Arial Narrow"/>
                <w:bCs/>
                <w:sz w:val="20"/>
              </w:rPr>
              <w:t>P</w:t>
            </w:r>
            <w:r w:rsidRPr="00FC082E">
              <w:rPr>
                <w:rFonts w:ascii="Arial Narrow" w:hAnsi="Arial Narrow"/>
                <w:bCs/>
                <w:sz w:val="20"/>
              </w:rPr>
              <w:t>ublic (1 vial)</w:t>
            </w:r>
          </w:p>
          <w:p w:rsidR="001D112E" w:rsidRPr="00FC082E" w:rsidRDefault="00B44204" w:rsidP="00B44204">
            <w:pPr>
              <w:jc w:val="left"/>
              <w:rPr>
                <w:rFonts w:ascii="Arial Narrow" w:hAnsi="Arial Narrow"/>
                <w:color w:val="0000FF"/>
                <w:sz w:val="20"/>
              </w:rPr>
            </w:pPr>
            <w:r w:rsidRPr="00FC082E">
              <w:rPr>
                <w:rFonts w:ascii="Arial Narrow" w:hAnsi="Arial Narrow"/>
                <w:bCs/>
                <w:sz w:val="20"/>
              </w:rPr>
              <w:t>$</w:t>
            </w:r>
            <w:r w:rsidR="00F774F0">
              <w:rPr>
                <w:rFonts w:ascii="Arial Narrow" w:hAnsi="Arial Narrow"/>
                <w:bCs/>
                <w:noProof/>
                <w:color w:val="000000"/>
                <w:sz w:val="20"/>
                <w:highlight w:val="black"/>
              </w:rPr>
              <w:t>'''''''''''''''''''''''</w:t>
            </w:r>
            <w:r w:rsidRPr="00FC082E">
              <w:rPr>
                <w:rFonts w:ascii="Arial Narrow" w:hAnsi="Arial Narrow"/>
                <w:bCs/>
                <w:sz w:val="20"/>
              </w:rPr>
              <w:t xml:space="preserve"> </w:t>
            </w:r>
            <w:r w:rsidR="00103CC1" w:rsidRPr="00FC082E">
              <w:rPr>
                <w:rFonts w:ascii="Arial Narrow" w:hAnsi="Arial Narrow"/>
                <w:bCs/>
                <w:sz w:val="20"/>
              </w:rPr>
              <w:t>P</w:t>
            </w:r>
            <w:r w:rsidRPr="00FC082E">
              <w:rPr>
                <w:rFonts w:ascii="Arial Narrow" w:hAnsi="Arial Narrow"/>
                <w:bCs/>
                <w:sz w:val="20"/>
              </w:rPr>
              <w:t>rivate (1 vial)</w:t>
            </w:r>
          </w:p>
        </w:tc>
      </w:tr>
      <w:tr w:rsidR="001D112E" w:rsidRPr="00FC082E" w:rsidTr="00AC5590">
        <w:trPr>
          <w:cantSplit/>
          <w:trHeight w:val="642"/>
        </w:trPr>
        <w:tc>
          <w:tcPr>
            <w:tcW w:w="1701" w:type="dxa"/>
          </w:tcPr>
          <w:p w:rsidR="001D112E" w:rsidRPr="00FC082E" w:rsidRDefault="001D112E" w:rsidP="00AA0A07">
            <w:pPr>
              <w:jc w:val="left"/>
              <w:rPr>
                <w:rFonts w:ascii="Arial Narrow" w:hAnsi="Arial Narrow"/>
                <w:sz w:val="20"/>
              </w:rPr>
            </w:pPr>
            <w:r w:rsidRPr="00FC082E">
              <w:rPr>
                <w:rFonts w:ascii="Arial Narrow" w:hAnsi="Arial Narrow"/>
                <w:sz w:val="20"/>
              </w:rPr>
              <w:t>Main comparator</w:t>
            </w:r>
          </w:p>
        </w:tc>
        <w:tc>
          <w:tcPr>
            <w:tcW w:w="4678" w:type="dxa"/>
          </w:tcPr>
          <w:p w:rsidR="001D112E" w:rsidRPr="00FC082E" w:rsidRDefault="001D112E" w:rsidP="00AA0A07">
            <w:pPr>
              <w:jc w:val="left"/>
              <w:rPr>
                <w:rFonts w:ascii="Arial Narrow" w:hAnsi="Arial Narrow"/>
                <w:sz w:val="20"/>
              </w:rPr>
            </w:pPr>
            <w:r w:rsidRPr="00FC082E">
              <w:rPr>
                <w:rFonts w:ascii="Arial Narrow" w:hAnsi="Arial Narrow"/>
                <w:sz w:val="20"/>
              </w:rPr>
              <w:t>•</w:t>
            </w:r>
            <w:r w:rsidR="003E234C" w:rsidRPr="00FC082E">
              <w:rPr>
                <w:rFonts w:ascii="Arial Narrow" w:hAnsi="Arial Narrow"/>
                <w:sz w:val="20"/>
              </w:rPr>
              <w:t>Placebo in combination with standard medical management</w:t>
            </w:r>
          </w:p>
          <w:p w:rsidR="001D112E" w:rsidRPr="00FC082E" w:rsidRDefault="001D112E" w:rsidP="00AA0A07">
            <w:pPr>
              <w:jc w:val="left"/>
              <w:rPr>
                <w:rFonts w:ascii="Arial Narrow" w:hAnsi="Arial Narrow"/>
                <w:sz w:val="20"/>
              </w:rPr>
            </w:pPr>
          </w:p>
          <w:p w:rsidR="001D112E" w:rsidRPr="00FC082E" w:rsidRDefault="001D112E" w:rsidP="003E234C">
            <w:pPr>
              <w:jc w:val="left"/>
              <w:rPr>
                <w:rFonts w:ascii="Arial Narrow" w:hAnsi="Arial Narrow"/>
                <w:sz w:val="20"/>
              </w:rPr>
            </w:pPr>
            <w:r w:rsidRPr="00FC082E">
              <w:rPr>
                <w:rFonts w:ascii="Arial Narrow" w:hAnsi="Arial Narrow"/>
                <w:b/>
                <w:sz w:val="20"/>
              </w:rPr>
              <w:t>PBAC Comment:</w:t>
            </w:r>
            <w:r w:rsidRPr="00FC082E">
              <w:rPr>
                <w:rFonts w:ascii="Arial Narrow" w:hAnsi="Arial Narrow"/>
                <w:sz w:val="20"/>
              </w:rPr>
              <w:t xml:space="preserve"> </w:t>
            </w:r>
            <w:r w:rsidR="003E234C" w:rsidRPr="00FC082E">
              <w:rPr>
                <w:rFonts w:ascii="Arial Narrow" w:hAnsi="Arial Narrow"/>
                <w:sz w:val="20"/>
              </w:rPr>
              <w:t>reasonable</w:t>
            </w:r>
            <w:r w:rsidRPr="00FC082E">
              <w:rPr>
                <w:rFonts w:ascii="Arial Narrow" w:hAnsi="Arial Narrow"/>
                <w:sz w:val="20"/>
              </w:rPr>
              <w:t>.</w:t>
            </w:r>
          </w:p>
        </w:tc>
        <w:tc>
          <w:tcPr>
            <w:tcW w:w="2064" w:type="dxa"/>
          </w:tcPr>
          <w:p w:rsidR="001D112E" w:rsidRPr="00FC082E" w:rsidRDefault="00B44204" w:rsidP="00AA0A07">
            <w:pPr>
              <w:jc w:val="left"/>
              <w:rPr>
                <w:rFonts w:ascii="Arial Narrow" w:hAnsi="Arial Narrow"/>
                <w:color w:val="0000FF"/>
                <w:sz w:val="20"/>
              </w:rPr>
            </w:pPr>
            <w:r w:rsidRPr="00FC082E">
              <w:rPr>
                <w:rFonts w:ascii="Arial Narrow" w:hAnsi="Arial Narrow"/>
                <w:sz w:val="20"/>
              </w:rPr>
              <w:t>Unchanged.</w:t>
            </w:r>
          </w:p>
        </w:tc>
      </w:tr>
      <w:tr w:rsidR="001D112E" w:rsidRPr="00FC082E" w:rsidTr="00AC5590">
        <w:trPr>
          <w:cantSplit/>
          <w:trHeight w:val="860"/>
        </w:trPr>
        <w:tc>
          <w:tcPr>
            <w:tcW w:w="1701" w:type="dxa"/>
          </w:tcPr>
          <w:p w:rsidR="001D112E" w:rsidRPr="00FC082E" w:rsidRDefault="001D112E" w:rsidP="00AA0A07">
            <w:pPr>
              <w:jc w:val="left"/>
              <w:rPr>
                <w:rFonts w:ascii="Arial Narrow" w:hAnsi="Arial Narrow"/>
                <w:sz w:val="20"/>
              </w:rPr>
            </w:pPr>
            <w:r w:rsidRPr="00FC082E">
              <w:rPr>
                <w:rFonts w:ascii="Arial Narrow" w:hAnsi="Arial Narrow"/>
                <w:sz w:val="20"/>
              </w:rPr>
              <w:t>Clinical evidence</w:t>
            </w:r>
          </w:p>
        </w:tc>
        <w:tc>
          <w:tcPr>
            <w:tcW w:w="4678" w:type="dxa"/>
          </w:tcPr>
          <w:p w:rsidR="003E234C" w:rsidRPr="00FC082E" w:rsidRDefault="001D112E" w:rsidP="00AA0A07">
            <w:pPr>
              <w:jc w:val="left"/>
              <w:rPr>
                <w:rFonts w:ascii="Arial Narrow" w:hAnsi="Arial Narrow"/>
                <w:sz w:val="20"/>
              </w:rPr>
            </w:pPr>
            <w:r w:rsidRPr="00FC082E">
              <w:rPr>
                <w:rFonts w:ascii="Arial Narrow" w:hAnsi="Arial Narrow"/>
                <w:sz w:val="20"/>
              </w:rPr>
              <w:t>•</w:t>
            </w:r>
            <w:r w:rsidR="003E234C" w:rsidRPr="00FC082E">
              <w:rPr>
                <w:rFonts w:ascii="Arial Narrow" w:hAnsi="Arial Narrow"/>
                <w:sz w:val="20"/>
              </w:rPr>
              <w:t xml:space="preserve"> Key trial MOR-04, </w:t>
            </w:r>
            <w:proofErr w:type="spellStart"/>
            <w:r w:rsidR="003E234C" w:rsidRPr="00FC082E">
              <w:rPr>
                <w:rFonts w:ascii="Arial Narrow" w:hAnsi="Arial Narrow"/>
                <w:sz w:val="20"/>
              </w:rPr>
              <w:t>Elosulfase</w:t>
            </w:r>
            <w:proofErr w:type="spellEnd"/>
            <w:r w:rsidR="00A21FEA" w:rsidRPr="00FC082E">
              <w:rPr>
                <w:rFonts w:ascii="Arial Narrow" w:hAnsi="Arial Narrow"/>
                <w:sz w:val="20"/>
              </w:rPr>
              <w:t xml:space="preserve"> </w:t>
            </w:r>
            <w:proofErr w:type="spellStart"/>
            <w:r w:rsidR="00A21FEA" w:rsidRPr="00FC082E">
              <w:rPr>
                <w:rFonts w:ascii="Arial Narrow" w:hAnsi="Arial Narrow"/>
                <w:sz w:val="20"/>
              </w:rPr>
              <w:t>alfa</w:t>
            </w:r>
            <w:proofErr w:type="spellEnd"/>
            <w:r w:rsidR="003E234C" w:rsidRPr="00FC082E">
              <w:rPr>
                <w:rFonts w:ascii="Arial Narrow" w:hAnsi="Arial Narrow"/>
                <w:sz w:val="20"/>
              </w:rPr>
              <w:t xml:space="preserve"> vs. </w:t>
            </w:r>
            <w:r w:rsidR="00A21FEA" w:rsidRPr="00FC082E">
              <w:rPr>
                <w:rFonts w:ascii="Arial Narrow" w:hAnsi="Arial Narrow"/>
                <w:sz w:val="20"/>
              </w:rPr>
              <w:t>PBO</w:t>
            </w:r>
            <w:r w:rsidR="003E234C" w:rsidRPr="00FC082E">
              <w:rPr>
                <w:rFonts w:ascii="Arial Narrow" w:hAnsi="Arial Narrow"/>
                <w:sz w:val="20"/>
              </w:rPr>
              <w:t>; N=127</w:t>
            </w:r>
          </w:p>
          <w:p w:rsidR="001D112E" w:rsidRPr="00FC082E" w:rsidRDefault="003E234C" w:rsidP="00AA0A07">
            <w:pPr>
              <w:jc w:val="left"/>
              <w:rPr>
                <w:rFonts w:ascii="Arial Narrow" w:hAnsi="Arial Narrow"/>
                <w:sz w:val="20"/>
              </w:rPr>
            </w:pPr>
            <w:r w:rsidRPr="00FC082E">
              <w:rPr>
                <w:rFonts w:ascii="Arial Narrow" w:hAnsi="Arial Narrow"/>
                <w:sz w:val="20"/>
              </w:rPr>
              <w:t xml:space="preserve"> supportive MOR-05, MOR-06, MOR-08 (OL studies N=96)</w:t>
            </w:r>
          </w:p>
          <w:p w:rsidR="001D112E" w:rsidRPr="00FC082E" w:rsidRDefault="001D112E" w:rsidP="00AA0A07">
            <w:pPr>
              <w:jc w:val="left"/>
              <w:rPr>
                <w:rFonts w:ascii="Arial Narrow" w:hAnsi="Arial Narrow"/>
                <w:sz w:val="20"/>
              </w:rPr>
            </w:pPr>
          </w:p>
          <w:p w:rsidR="001D112E" w:rsidRPr="00FC082E" w:rsidRDefault="001D112E" w:rsidP="001E3807">
            <w:pPr>
              <w:jc w:val="left"/>
              <w:rPr>
                <w:rFonts w:ascii="Arial Narrow" w:hAnsi="Arial Narrow"/>
                <w:color w:val="0000FF"/>
                <w:sz w:val="20"/>
              </w:rPr>
            </w:pPr>
            <w:r w:rsidRPr="00FC082E">
              <w:rPr>
                <w:rFonts w:ascii="Arial Narrow" w:hAnsi="Arial Narrow"/>
                <w:b/>
                <w:sz w:val="20"/>
              </w:rPr>
              <w:t>PBAC Comment:</w:t>
            </w:r>
            <w:r w:rsidRPr="00FC082E">
              <w:rPr>
                <w:rFonts w:ascii="Arial Narrow" w:hAnsi="Arial Narrow"/>
                <w:sz w:val="20"/>
              </w:rPr>
              <w:t xml:space="preserve"> </w:t>
            </w:r>
            <w:r w:rsidR="00CA099A" w:rsidRPr="00FC082E">
              <w:rPr>
                <w:rFonts w:ascii="Arial Narrow" w:hAnsi="Arial Narrow"/>
                <w:sz w:val="20"/>
              </w:rPr>
              <w:t>T</w:t>
            </w:r>
            <w:r w:rsidR="003E234C" w:rsidRPr="00FC082E">
              <w:rPr>
                <w:rFonts w:ascii="Arial Narrow" w:hAnsi="Arial Narrow"/>
                <w:sz w:val="20"/>
              </w:rPr>
              <w:t xml:space="preserve">he main trial MOR-004 excluded patients younger than five years old and those who were severely disabled (i.e. baseline </w:t>
            </w:r>
            <w:r w:rsidR="001E3807" w:rsidRPr="00FC082E">
              <w:rPr>
                <w:rFonts w:ascii="Arial Narrow" w:hAnsi="Arial Narrow"/>
                <w:sz w:val="20"/>
              </w:rPr>
              <w:t>6MWT</w:t>
            </w:r>
            <w:r w:rsidR="003E234C" w:rsidRPr="00FC082E">
              <w:rPr>
                <w:rFonts w:ascii="Arial Narrow" w:hAnsi="Arial Narrow"/>
                <w:sz w:val="20"/>
              </w:rPr>
              <w:t xml:space="preserve"> less than 30 metres) or with mild disease (baseline </w:t>
            </w:r>
            <w:r w:rsidR="001E3807" w:rsidRPr="00FC082E">
              <w:rPr>
                <w:rFonts w:ascii="Arial Narrow" w:hAnsi="Arial Narrow"/>
                <w:sz w:val="20"/>
              </w:rPr>
              <w:t>6MWT</w:t>
            </w:r>
            <w:r w:rsidR="003E234C" w:rsidRPr="00FC082E">
              <w:rPr>
                <w:rFonts w:ascii="Arial Narrow" w:hAnsi="Arial Narrow"/>
                <w:sz w:val="20"/>
              </w:rPr>
              <w:t xml:space="preserve"> more than 325 metres</w:t>
            </w:r>
            <w:r w:rsidR="00094399" w:rsidRPr="00FC082E">
              <w:rPr>
                <w:rFonts w:ascii="Arial Narrow" w:hAnsi="Arial Narrow"/>
                <w:sz w:val="20"/>
              </w:rPr>
              <w:t>)</w:t>
            </w:r>
            <w:r w:rsidR="00103CC1" w:rsidRPr="00FC082E">
              <w:rPr>
                <w:rFonts w:ascii="Arial Narrow" w:hAnsi="Arial Narrow"/>
                <w:sz w:val="20"/>
              </w:rPr>
              <w:t>.</w:t>
            </w:r>
          </w:p>
        </w:tc>
        <w:tc>
          <w:tcPr>
            <w:tcW w:w="2064" w:type="dxa"/>
          </w:tcPr>
          <w:p w:rsidR="001D112E" w:rsidRPr="00FC082E" w:rsidRDefault="004519B7" w:rsidP="00AA0A07">
            <w:pPr>
              <w:jc w:val="left"/>
              <w:rPr>
                <w:rFonts w:ascii="Arial Narrow" w:hAnsi="Arial Narrow"/>
                <w:sz w:val="20"/>
              </w:rPr>
            </w:pPr>
            <w:r w:rsidRPr="00FC082E">
              <w:rPr>
                <w:rFonts w:ascii="Arial Narrow" w:hAnsi="Arial Narrow"/>
                <w:sz w:val="20"/>
              </w:rPr>
              <w:t xml:space="preserve">Same trial and 3 studies. One additional </w:t>
            </w:r>
            <w:proofErr w:type="spellStart"/>
            <w:r w:rsidRPr="00FC082E">
              <w:rPr>
                <w:rFonts w:ascii="Arial Narrow" w:hAnsi="Arial Narrow"/>
                <w:sz w:val="20"/>
              </w:rPr>
              <w:t>elosulfase</w:t>
            </w:r>
            <w:proofErr w:type="spellEnd"/>
            <w:r w:rsidRPr="00FC082E">
              <w:rPr>
                <w:rFonts w:ascii="Arial Narrow" w:hAnsi="Arial Narrow"/>
                <w:sz w:val="20"/>
              </w:rPr>
              <w:t xml:space="preserve"> </w:t>
            </w:r>
            <w:proofErr w:type="spellStart"/>
            <w:r w:rsidR="00A21FEA" w:rsidRPr="00FC082E">
              <w:rPr>
                <w:rFonts w:ascii="Arial Narrow" w:hAnsi="Arial Narrow"/>
                <w:sz w:val="20"/>
              </w:rPr>
              <w:t>alfa</w:t>
            </w:r>
            <w:proofErr w:type="spellEnd"/>
            <w:r w:rsidR="00A21FEA" w:rsidRPr="00FC082E">
              <w:rPr>
                <w:rFonts w:ascii="Arial Narrow" w:hAnsi="Arial Narrow"/>
                <w:sz w:val="20"/>
              </w:rPr>
              <w:t xml:space="preserve"> </w:t>
            </w:r>
            <w:r w:rsidRPr="00FC082E">
              <w:rPr>
                <w:rFonts w:ascii="Arial Narrow" w:hAnsi="Arial Narrow"/>
                <w:sz w:val="20"/>
              </w:rPr>
              <w:t xml:space="preserve">study </w:t>
            </w:r>
            <w:r w:rsidR="00CA099A" w:rsidRPr="00FC082E">
              <w:rPr>
                <w:rFonts w:ascii="Arial Narrow" w:hAnsi="Arial Narrow"/>
                <w:sz w:val="20"/>
              </w:rPr>
              <w:t xml:space="preserve">(BMN110-502, N=13) </w:t>
            </w:r>
            <w:r w:rsidRPr="00FC082E">
              <w:rPr>
                <w:rFonts w:ascii="Arial Narrow" w:hAnsi="Arial Narrow"/>
                <w:sz w:val="20"/>
              </w:rPr>
              <w:t>and one prospective study of untreated patients</w:t>
            </w:r>
            <w:r w:rsidR="00CA099A" w:rsidRPr="00FC082E">
              <w:rPr>
                <w:rFonts w:ascii="Arial Narrow" w:hAnsi="Arial Narrow"/>
                <w:sz w:val="20"/>
              </w:rPr>
              <w:t xml:space="preserve"> (</w:t>
            </w:r>
            <w:proofErr w:type="spellStart"/>
            <w:r w:rsidR="00CA099A" w:rsidRPr="00FC082E">
              <w:rPr>
                <w:rFonts w:ascii="Arial Narrow" w:hAnsi="Arial Narrow"/>
                <w:sz w:val="20"/>
              </w:rPr>
              <w:t>MorCAP</w:t>
            </w:r>
            <w:proofErr w:type="spellEnd"/>
            <w:r w:rsidR="00CA099A" w:rsidRPr="00FC082E">
              <w:rPr>
                <w:rFonts w:ascii="Arial Narrow" w:hAnsi="Arial Narrow"/>
                <w:sz w:val="20"/>
              </w:rPr>
              <w:t>, n=563)</w:t>
            </w:r>
            <w:r w:rsidRPr="00FC082E">
              <w:rPr>
                <w:rFonts w:ascii="Arial Narrow" w:hAnsi="Arial Narrow"/>
                <w:sz w:val="20"/>
              </w:rPr>
              <w:t>.</w:t>
            </w:r>
          </w:p>
        </w:tc>
      </w:tr>
      <w:tr w:rsidR="001D112E" w:rsidRPr="00FC082E" w:rsidTr="00AC5590">
        <w:trPr>
          <w:cantSplit/>
          <w:trHeight w:val="1064"/>
        </w:trPr>
        <w:tc>
          <w:tcPr>
            <w:tcW w:w="1701" w:type="dxa"/>
          </w:tcPr>
          <w:p w:rsidR="001D112E" w:rsidRPr="00FC082E" w:rsidRDefault="001D112E" w:rsidP="00AA0A07">
            <w:pPr>
              <w:jc w:val="left"/>
              <w:rPr>
                <w:rFonts w:ascii="Arial Narrow" w:hAnsi="Arial Narrow"/>
                <w:sz w:val="20"/>
              </w:rPr>
            </w:pPr>
            <w:r w:rsidRPr="00FC082E">
              <w:rPr>
                <w:rFonts w:ascii="Arial Narrow" w:hAnsi="Arial Narrow"/>
                <w:sz w:val="20"/>
              </w:rPr>
              <w:t>Key effectiveness data</w:t>
            </w:r>
          </w:p>
        </w:tc>
        <w:tc>
          <w:tcPr>
            <w:tcW w:w="4678" w:type="dxa"/>
          </w:tcPr>
          <w:p w:rsidR="003E234C" w:rsidRPr="00FC082E" w:rsidRDefault="001D112E" w:rsidP="00AA0A07">
            <w:pPr>
              <w:jc w:val="left"/>
              <w:rPr>
                <w:rFonts w:ascii="Arial Narrow" w:hAnsi="Arial Narrow"/>
                <w:sz w:val="20"/>
              </w:rPr>
            </w:pPr>
            <w:r w:rsidRPr="00FC082E">
              <w:rPr>
                <w:rFonts w:ascii="Arial Narrow" w:hAnsi="Arial Narrow"/>
                <w:sz w:val="20"/>
              </w:rPr>
              <w:t>•</w:t>
            </w:r>
            <w:r w:rsidR="003E234C" w:rsidRPr="00FC082E">
              <w:rPr>
                <w:rFonts w:ascii="Arial Narrow" w:hAnsi="Arial Narrow"/>
                <w:sz w:val="20"/>
              </w:rPr>
              <w:t xml:space="preserve">6MWT: RD 22.5 </w:t>
            </w:r>
            <w:r w:rsidR="001465BB" w:rsidRPr="00FC082E">
              <w:rPr>
                <w:rFonts w:ascii="Arial Narrow" w:hAnsi="Arial Narrow"/>
                <w:sz w:val="20"/>
              </w:rPr>
              <w:t>metres</w:t>
            </w:r>
            <w:r w:rsidR="003E234C" w:rsidRPr="00FC082E">
              <w:rPr>
                <w:rFonts w:ascii="Arial Narrow" w:hAnsi="Arial Narrow"/>
                <w:sz w:val="20"/>
              </w:rPr>
              <w:t xml:space="preserve"> (95% CI: 4, 41)</w:t>
            </w:r>
          </w:p>
          <w:p w:rsidR="001D112E" w:rsidRPr="00FC082E" w:rsidRDefault="00650536" w:rsidP="00AA0A07">
            <w:pPr>
              <w:jc w:val="left"/>
              <w:rPr>
                <w:rFonts w:ascii="Arial Narrow" w:hAnsi="Arial Narrow"/>
                <w:sz w:val="20"/>
              </w:rPr>
            </w:pPr>
            <w:r w:rsidRPr="00FC082E">
              <w:rPr>
                <w:rFonts w:ascii="Arial Narrow" w:hAnsi="Arial Narrow"/>
                <w:sz w:val="20"/>
              </w:rPr>
              <w:t xml:space="preserve">52% of patients treated with </w:t>
            </w:r>
            <w:proofErr w:type="spellStart"/>
            <w:r w:rsidRPr="00FC082E">
              <w:rPr>
                <w:rFonts w:ascii="Arial Narrow" w:hAnsi="Arial Narrow"/>
                <w:sz w:val="20"/>
              </w:rPr>
              <w:t>elosulfase</w:t>
            </w:r>
            <w:proofErr w:type="spellEnd"/>
            <w:r w:rsidRPr="00FC082E">
              <w:rPr>
                <w:rFonts w:ascii="Arial Narrow" w:hAnsi="Arial Narrow"/>
                <w:sz w:val="20"/>
              </w:rPr>
              <w:t xml:space="preserve"> achieved a change in 6MWT ≥</w:t>
            </w:r>
            <w:r w:rsidR="00D279FF" w:rsidRPr="00FC082E">
              <w:rPr>
                <w:rFonts w:ascii="Arial Narrow" w:hAnsi="Arial Narrow"/>
                <w:sz w:val="20"/>
              </w:rPr>
              <w:t xml:space="preserve"> </w:t>
            </w:r>
            <w:r w:rsidRPr="00FC082E">
              <w:rPr>
                <w:rFonts w:ascii="Arial Narrow" w:hAnsi="Arial Narrow"/>
                <w:sz w:val="20"/>
              </w:rPr>
              <w:t>20 metres</w:t>
            </w:r>
            <w:r w:rsidR="001D112E" w:rsidRPr="00FC082E">
              <w:rPr>
                <w:rFonts w:ascii="Arial Narrow" w:hAnsi="Arial Narrow"/>
                <w:sz w:val="20"/>
              </w:rPr>
              <w:t>.</w:t>
            </w:r>
          </w:p>
          <w:p w:rsidR="001D112E" w:rsidRPr="00FC082E" w:rsidRDefault="001D112E" w:rsidP="00AA0A07">
            <w:pPr>
              <w:jc w:val="left"/>
              <w:rPr>
                <w:rFonts w:ascii="Arial Narrow" w:hAnsi="Arial Narrow"/>
                <w:sz w:val="20"/>
              </w:rPr>
            </w:pPr>
          </w:p>
          <w:p w:rsidR="001D112E" w:rsidRPr="00FC082E" w:rsidRDefault="001D112E" w:rsidP="00AC5590">
            <w:pPr>
              <w:jc w:val="left"/>
              <w:rPr>
                <w:rFonts w:ascii="Arial Narrow" w:hAnsi="Arial Narrow"/>
                <w:sz w:val="20"/>
              </w:rPr>
            </w:pPr>
            <w:r w:rsidRPr="00FC082E">
              <w:rPr>
                <w:rFonts w:ascii="Arial Narrow" w:hAnsi="Arial Narrow"/>
                <w:b/>
                <w:sz w:val="20"/>
              </w:rPr>
              <w:t>PBAC Comment:</w:t>
            </w:r>
            <w:r w:rsidR="00CA099A" w:rsidRPr="00FC082E">
              <w:rPr>
                <w:rFonts w:ascii="Arial Narrow" w:hAnsi="Arial Narrow"/>
                <w:sz w:val="20"/>
              </w:rPr>
              <w:t xml:space="preserve"> T</w:t>
            </w:r>
            <w:r w:rsidR="00650536" w:rsidRPr="00FC082E">
              <w:rPr>
                <w:rFonts w:ascii="Arial Narrow" w:hAnsi="Arial Narrow"/>
                <w:sz w:val="20"/>
              </w:rPr>
              <w:t xml:space="preserve">he PBAC considered that the totality of the evidence presented did not establish a clinically significant benefit with </w:t>
            </w:r>
            <w:proofErr w:type="spellStart"/>
            <w:r w:rsidR="00650536" w:rsidRPr="00FC082E">
              <w:rPr>
                <w:rFonts w:ascii="Arial Narrow" w:hAnsi="Arial Narrow"/>
                <w:sz w:val="20"/>
              </w:rPr>
              <w:t>elosulfase</w:t>
            </w:r>
            <w:proofErr w:type="spellEnd"/>
            <w:r w:rsidR="00650536" w:rsidRPr="00FC082E">
              <w:rPr>
                <w:rFonts w:ascii="Arial Narrow" w:hAnsi="Arial Narrow"/>
                <w:sz w:val="20"/>
              </w:rPr>
              <w:t xml:space="preserve"> </w:t>
            </w:r>
            <w:proofErr w:type="spellStart"/>
            <w:r w:rsidR="00650536" w:rsidRPr="00FC082E">
              <w:rPr>
                <w:rFonts w:ascii="Arial Narrow" w:hAnsi="Arial Narrow"/>
                <w:sz w:val="20"/>
              </w:rPr>
              <w:t>alfa</w:t>
            </w:r>
            <w:proofErr w:type="spellEnd"/>
            <w:r w:rsidR="00650536" w:rsidRPr="00FC082E">
              <w:rPr>
                <w:rFonts w:ascii="Arial Narrow" w:hAnsi="Arial Narrow"/>
                <w:sz w:val="20"/>
              </w:rPr>
              <w:t xml:space="preserve"> treatment compared to placebo. (PAR 7.6)</w:t>
            </w:r>
          </w:p>
        </w:tc>
        <w:tc>
          <w:tcPr>
            <w:tcW w:w="2064" w:type="dxa"/>
          </w:tcPr>
          <w:p w:rsidR="001D112E" w:rsidRPr="00FC082E" w:rsidRDefault="004519B7" w:rsidP="004519B7">
            <w:pPr>
              <w:jc w:val="left"/>
              <w:rPr>
                <w:rFonts w:ascii="Arial Narrow" w:hAnsi="Arial Narrow"/>
                <w:sz w:val="20"/>
              </w:rPr>
            </w:pPr>
            <w:r w:rsidRPr="00FC082E">
              <w:rPr>
                <w:rFonts w:ascii="Arial Narrow" w:hAnsi="Arial Narrow"/>
                <w:sz w:val="20"/>
              </w:rPr>
              <w:t xml:space="preserve">Same data, use of </w:t>
            </w:r>
            <w:r w:rsidR="00F774F0">
              <w:rPr>
                <w:rFonts w:ascii="Arial Narrow" w:hAnsi="Arial Narrow"/>
                <w:noProof/>
                <w:color w:val="000000"/>
                <w:sz w:val="20"/>
                <w:highlight w:val="black"/>
              </w:rPr>
              <w:t>'''</w:t>
            </w:r>
            <w:r w:rsidRPr="00FC082E">
              <w:rPr>
                <w:rFonts w:ascii="Arial Narrow" w:hAnsi="Arial Narrow"/>
                <w:sz w:val="20"/>
              </w:rPr>
              <w:t>% responder rate for 6MWT.</w:t>
            </w:r>
          </w:p>
          <w:p w:rsidR="00A21FEA" w:rsidRPr="00FC082E" w:rsidRDefault="00F774F0" w:rsidP="004519B7">
            <w:pPr>
              <w:jc w:val="left"/>
              <w:rPr>
                <w:rFonts w:ascii="Arial Narrow" w:hAnsi="Arial Narrow"/>
                <w:sz w:val="20"/>
              </w:rPr>
            </w:pPr>
            <w:r>
              <w:rPr>
                <w:rFonts w:ascii="Arial Narrow" w:hAnsi="Arial Narrow"/>
                <w:noProof/>
                <w:color w:val="000000"/>
                <w:sz w:val="20"/>
                <w:highlight w:val="black"/>
              </w:rPr>
              <w:t>'''''</w:t>
            </w:r>
            <w:r w:rsidR="004519B7" w:rsidRPr="00FC082E">
              <w:rPr>
                <w:rFonts w:ascii="Arial Narrow" w:hAnsi="Arial Narrow"/>
                <w:sz w:val="20"/>
              </w:rPr>
              <w:t xml:space="preserve">% vs. </w:t>
            </w:r>
            <w:r>
              <w:rPr>
                <w:rFonts w:ascii="Arial Narrow" w:hAnsi="Arial Narrow"/>
                <w:noProof/>
                <w:color w:val="000000"/>
                <w:sz w:val="20"/>
                <w:highlight w:val="black"/>
              </w:rPr>
              <w:t>'''''</w:t>
            </w:r>
            <w:r w:rsidR="004519B7" w:rsidRPr="00FC082E">
              <w:rPr>
                <w:rFonts w:ascii="Arial Narrow" w:hAnsi="Arial Narrow"/>
                <w:sz w:val="20"/>
              </w:rPr>
              <w:t xml:space="preserve">% </w:t>
            </w:r>
          </w:p>
          <w:p w:rsidR="004519B7" w:rsidRPr="00FC082E" w:rsidRDefault="004519B7" w:rsidP="004519B7">
            <w:pPr>
              <w:jc w:val="left"/>
              <w:rPr>
                <w:rFonts w:ascii="Arial Narrow" w:hAnsi="Arial Narrow"/>
                <w:sz w:val="20"/>
              </w:rPr>
            </w:pPr>
            <w:r w:rsidRPr="00FC082E">
              <w:rPr>
                <w:rFonts w:ascii="Arial Narrow" w:hAnsi="Arial Narrow"/>
                <w:sz w:val="20"/>
              </w:rPr>
              <w:t>RD: 13.7% (-4,</w:t>
            </w:r>
            <w:r w:rsidR="00A21FEA" w:rsidRPr="00FC082E">
              <w:rPr>
                <w:rFonts w:ascii="Arial Narrow" w:hAnsi="Arial Narrow"/>
                <w:sz w:val="20"/>
              </w:rPr>
              <w:t xml:space="preserve"> </w:t>
            </w:r>
            <w:r w:rsidRPr="00FC082E">
              <w:rPr>
                <w:rFonts w:ascii="Arial Narrow" w:hAnsi="Arial Narrow"/>
                <w:sz w:val="20"/>
              </w:rPr>
              <w:t>32)</w:t>
            </w:r>
          </w:p>
          <w:p w:rsidR="004519B7" w:rsidRPr="00FC082E" w:rsidRDefault="00A21FEA" w:rsidP="007A139E">
            <w:pPr>
              <w:jc w:val="left"/>
              <w:rPr>
                <w:rFonts w:ascii="Arial Narrow" w:hAnsi="Arial Narrow"/>
                <w:sz w:val="20"/>
              </w:rPr>
            </w:pPr>
            <w:r w:rsidRPr="00FC082E">
              <w:rPr>
                <w:rFonts w:ascii="Arial Narrow" w:hAnsi="Arial Narrow"/>
                <w:sz w:val="20"/>
              </w:rPr>
              <w:t>N</w:t>
            </w:r>
            <w:r w:rsidR="004519B7" w:rsidRPr="00FC082E">
              <w:rPr>
                <w:rFonts w:ascii="Arial Narrow" w:hAnsi="Arial Narrow"/>
                <w:sz w:val="20"/>
              </w:rPr>
              <w:t>aïve comparison at 2</w:t>
            </w:r>
            <w:r w:rsidR="00CA099A" w:rsidRPr="00FC082E">
              <w:rPr>
                <w:rFonts w:ascii="Arial Narrow" w:hAnsi="Arial Narrow"/>
                <w:sz w:val="20"/>
              </w:rPr>
              <w:t xml:space="preserve"> </w:t>
            </w:r>
            <w:proofErr w:type="spellStart"/>
            <w:r w:rsidR="00CA099A" w:rsidRPr="00FC082E">
              <w:rPr>
                <w:rFonts w:ascii="Arial Narrow" w:hAnsi="Arial Narrow"/>
                <w:sz w:val="20"/>
              </w:rPr>
              <w:t>yr</w:t>
            </w:r>
            <w:proofErr w:type="spellEnd"/>
            <w:r w:rsidR="004519B7" w:rsidRPr="00FC082E">
              <w:rPr>
                <w:rFonts w:ascii="Arial Narrow" w:hAnsi="Arial Narrow"/>
                <w:sz w:val="20"/>
              </w:rPr>
              <w:t>, sig difference 6MWT and 3MSCT, not for other outcomes.</w:t>
            </w:r>
          </w:p>
        </w:tc>
      </w:tr>
      <w:tr w:rsidR="001D112E" w:rsidRPr="00FC082E" w:rsidTr="00AC5590">
        <w:trPr>
          <w:cantSplit/>
          <w:trHeight w:val="369"/>
        </w:trPr>
        <w:tc>
          <w:tcPr>
            <w:tcW w:w="1701" w:type="dxa"/>
          </w:tcPr>
          <w:p w:rsidR="001D112E" w:rsidRPr="00FC082E" w:rsidRDefault="001D112E" w:rsidP="007615CA">
            <w:pPr>
              <w:jc w:val="left"/>
              <w:rPr>
                <w:rFonts w:ascii="Arial Narrow" w:hAnsi="Arial Narrow"/>
                <w:sz w:val="20"/>
              </w:rPr>
            </w:pPr>
            <w:r w:rsidRPr="00FC082E">
              <w:rPr>
                <w:rFonts w:ascii="Arial Narrow" w:hAnsi="Arial Narrow"/>
                <w:sz w:val="20"/>
              </w:rPr>
              <w:t>Key safety data</w:t>
            </w:r>
          </w:p>
        </w:tc>
        <w:tc>
          <w:tcPr>
            <w:tcW w:w="4678" w:type="dxa"/>
          </w:tcPr>
          <w:p w:rsidR="001D112E" w:rsidRPr="00FC082E" w:rsidRDefault="00650536" w:rsidP="00CA099A">
            <w:pPr>
              <w:jc w:val="left"/>
              <w:rPr>
                <w:rFonts w:ascii="Arial Narrow" w:hAnsi="Arial Narrow"/>
                <w:sz w:val="20"/>
              </w:rPr>
            </w:pPr>
            <w:r w:rsidRPr="00FC082E">
              <w:rPr>
                <w:rFonts w:ascii="Arial Narrow" w:hAnsi="Arial Narrow"/>
                <w:sz w:val="20"/>
              </w:rPr>
              <w:t>RD: SAE: 12% (95% CI: 2, 23)</w:t>
            </w:r>
          </w:p>
          <w:p w:rsidR="00650536" w:rsidRPr="00FC082E" w:rsidRDefault="00650536" w:rsidP="007615CA">
            <w:pPr>
              <w:jc w:val="left"/>
              <w:rPr>
                <w:rFonts w:ascii="Arial Narrow" w:hAnsi="Arial Narrow"/>
                <w:sz w:val="20"/>
              </w:rPr>
            </w:pPr>
            <w:r w:rsidRPr="00FC082E">
              <w:rPr>
                <w:rFonts w:ascii="Arial Narrow" w:hAnsi="Arial Narrow"/>
                <w:sz w:val="20"/>
              </w:rPr>
              <w:t>RD moderate to severe IAR: 18% (95% CI: 1, 34)</w:t>
            </w:r>
          </w:p>
          <w:p w:rsidR="00650536" w:rsidRPr="00FC082E" w:rsidRDefault="00650536" w:rsidP="007615CA">
            <w:pPr>
              <w:jc w:val="left"/>
              <w:rPr>
                <w:rFonts w:ascii="Arial Narrow" w:hAnsi="Arial Narrow"/>
                <w:sz w:val="20"/>
              </w:rPr>
            </w:pPr>
            <w:r w:rsidRPr="00FC082E">
              <w:rPr>
                <w:rFonts w:ascii="Arial Narrow" w:hAnsi="Arial Narrow"/>
                <w:sz w:val="20"/>
              </w:rPr>
              <w:t>RD pyrexia: 19% (95% CI: 4, 34)</w:t>
            </w:r>
          </w:p>
          <w:p w:rsidR="00650536" w:rsidRPr="00FC082E" w:rsidRDefault="00650536" w:rsidP="007615CA">
            <w:pPr>
              <w:jc w:val="left"/>
              <w:rPr>
                <w:rFonts w:ascii="Arial Narrow" w:hAnsi="Arial Narrow"/>
                <w:sz w:val="20"/>
              </w:rPr>
            </w:pPr>
            <w:r w:rsidRPr="00FC082E">
              <w:rPr>
                <w:rFonts w:ascii="Arial Narrow" w:hAnsi="Arial Narrow"/>
                <w:sz w:val="20"/>
              </w:rPr>
              <w:t>RD vomiting 24% (95%CI: 11, 38)</w:t>
            </w:r>
          </w:p>
          <w:p w:rsidR="001D112E" w:rsidRPr="00FC082E" w:rsidRDefault="001D112E" w:rsidP="007615CA">
            <w:pPr>
              <w:jc w:val="left"/>
              <w:rPr>
                <w:rFonts w:ascii="Arial Narrow" w:hAnsi="Arial Narrow"/>
                <w:sz w:val="20"/>
              </w:rPr>
            </w:pPr>
          </w:p>
          <w:p w:rsidR="001D112E" w:rsidRPr="00FC082E" w:rsidRDefault="001D112E" w:rsidP="00CA099A">
            <w:pPr>
              <w:jc w:val="left"/>
              <w:rPr>
                <w:rFonts w:ascii="Arial Narrow" w:hAnsi="Arial Narrow"/>
                <w:sz w:val="20"/>
              </w:rPr>
            </w:pPr>
            <w:r w:rsidRPr="00FC082E">
              <w:rPr>
                <w:rFonts w:ascii="Arial Narrow" w:hAnsi="Arial Narrow"/>
                <w:b/>
                <w:sz w:val="20"/>
              </w:rPr>
              <w:t>PBAC Comment:</w:t>
            </w:r>
            <w:r w:rsidRPr="00FC082E">
              <w:rPr>
                <w:rFonts w:ascii="Arial Narrow" w:hAnsi="Arial Narrow"/>
                <w:sz w:val="20"/>
              </w:rPr>
              <w:t xml:space="preserve"> </w:t>
            </w:r>
            <w:r w:rsidR="00650536" w:rsidRPr="00FC082E">
              <w:rPr>
                <w:rFonts w:ascii="Arial Narrow" w:hAnsi="Arial Narrow"/>
                <w:sz w:val="20"/>
              </w:rPr>
              <w:t xml:space="preserve">The PBAC noted that there was no long term safety data available for </w:t>
            </w:r>
            <w:proofErr w:type="spellStart"/>
            <w:r w:rsidR="00650536" w:rsidRPr="00FC082E">
              <w:rPr>
                <w:rFonts w:ascii="Arial Narrow" w:hAnsi="Arial Narrow"/>
                <w:sz w:val="20"/>
              </w:rPr>
              <w:t>elosulfase</w:t>
            </w:r>
            <w:proofErr w:type="spellEnd"/>
            <w:r w:rsidR="00650536" w:rsidRPr="00FC082E">
              <w:rPr>
                <w:rFonts w:ascii="Arial Narrow" w:hAnsi="Arial Narrow"/>
                <w:sz w:val="20"/>
              </w:rPr>
              <w:t xml:space="preserve"> </w:t>
            </w:r>
            <w:proofErr w:type="spellStart"/>
            <w:r w:rsidR="00650536" w:rsidRPr="00FC082E">
              <w:rPr>
                <w:rFonts w:ascii="Arial Narrow" w:hAnsi="Arial Narrow"/>
                <w:sz w:val="20"/>
              </w:rPr>
              <w:t>alfa</w:t>
            </w:r>
            <w:proofErr w:type="spellEnd"/>
            <w:r w:rsidR="00650536" w:rsidRPr="00FC082E">
              <w:rPr>
                <w:rFonts w:ascii="Arial Narrow" w:hAnsi="Arial Narrow"/>
                <w:sz w:val="20"/>
              </w:rPr>
              <w:t>. (PAR 7.7)</w:t>
            </w:r>
          </w:p>
        </w:tc>
        <w:tc>
          <w:tcPr>
            <w:tcW w:w="2064" w:type="dxa"/>
          </w:tcPr>
          <w:p w:rsidR="001D112E" w:rsidRPr="00FC082E" w:rsidRDefault="004519B7" w:rsidP="007615CA">
            <w:pPr>
              <w:jc w:val="left"/>
              <w:rPr>
                <w:rFonts w:ascii="Arial Narrow" w:hAnsi="Arial Narrow"/>
                <w:sz w:val="20"/>
              </w:rPr>
            </w:pPr>
            <w:r w:rsidRPr="00FC082E">
              <w:rPr>
                <w:rFonts w:ascii="Arial Narrow" w:hAnsi="Arial Narrow"/>
                <w:sz w:val="20"/>
              </w:rPr>
              <w:t>Unchanged</w:t>
            </w:r>
          </w:p>
        </w:tc>
      </w:tr>
      <w:tr w:rsidR="001D112E" w:rsidRPr="00FC082E" w:rsidTr="00AC5590">
        <w:trPr>
          <w:cantSplit/>
          <w:trHeight w:val="860"/>
        </w:trPr>
        <w:tc>
          <w:tcPr>
            <w:tcW w:w="1701" w:type="dxa"/>
          </w:tcPr>
          <w:p w:rsidR="001D112E" w:rsidRPr="00FC082E" w:rsidRDefault="001D112E" w:rsidP="00AA0A07">
            <w:pPr>
              <w:jc w:val="left"/>
              <w:rPr>
                <w:rFonts w:ascii="Arial Narrow" w:hAnsi="Arial Narrow"/>
                <w:sz w:val="20"/>
              </w:rPr>
            </w:pPr>
            <w:r w:rsidRPr="00FC082E">
              <w:rPr>
                <w:rFonts w:ascii="Arial Narrow" w:hAnsi="Arial Narrow"/>
                <w:sz w:val="20"/>
              </w:rPr>
              <w:t>Clinical claim</w:t>
            </w:r>
          </w:p>
        </w:tc>
        <w:tc>
          <w:tcPr>
            <w:tcW w:w="4678" w:type="dxa"/>
          </w:tcPr>
          <w:p w:rsidR="001D112E" w:rsidRPr="00FC082E" w:rsidRDefault="00650536" w:rsidP="00AA0A07">
            <w:pPr>
              <w:jc w:val="left"/>
              <w:rPr>
                <w:rFonts w:ascii="Arial Narrow" w:hAnsi="Arial Narrow"/>
                <w:sz w:val="20"/>
              </w:rPr>
            </w:pPr>
            <w:r w:rsidRPr="00FC082E">
              <w:rPr>
                <w:rFonts w:ascii="Arial Narrow" w:hAnsi="Arial Narrow"/>
                <w:sz w:val="20"/>
              </w:rPr>
              <w:t>•Superior efficacy</w:t>
            </w:r>
          </w:p>
          <w:p w:rsidR="00650536" w:rsidRPr="00FC082E" w:rsidRDefault="00D279FF" w:rsidP="00AA0A07">
            <w:pPr>
              <w:jc w:val="left"/>
              <w:rPr>
                <w:rFonts w:ascii="Arial Narrow" w:hAnsi="Arial Narrow"/>
                <w:sz w:val="20"/>
              </w:rPr>
            </w:pPr>
            <w:r w:rsidRPr="00FC082E">
              <w:rPr>
                <w:rFonts w:ascii="Arial Narrow" w:hAnsi="Arial Narrow"/>
                <w:sz w:val="20"/>
              </w:rPr>
              <w:t>S</w:t>
            </w:r>
            <w:r w:rsidR="00650536" w:rsidRPr="00FC082E">
              <w:rPr>
                <w:rFonts w:ascii="Arial Narrow" w:hAnsi="Arial Narrow"/>
                <w:sz w:val="20"/>
              </w:rPr>
              <w:t>lightly greater incidence of adverse events</w:t>
            </w:r>
          </w:p>
          <w:p w:rsidR="001D112E" w:rsidRPr="00FC082E" w:rsidRDefault="001D112E" w:rsidP="00AA0A07">
            <w:pPr>
              <w:jc w:val="left"/>
              <w:rPr>
                <w:rFonts w:ascii="Arial Narrow" w:hAnsi="Arial Narrow"/>
                <w:b/>
                <w:sz w:val="20"/>
              </w:rPr>
            </w:pPr>
          </w:p>
          <w:p w:rsidR="00650536" w:rsidRPr="00FC082E" w:rsidRDefault="001D112E" w:rsidP="00932058">
            <w:pPr>
              <w:jc w:val="left"/>
              <w:rPr>
                <w:rFonts w:ascii="Arial Narrow" w:hAnsi="Arial Narrow"/>
                <w:sz w:val="20"/>
              </w:rPr>
            </w:pPr>
            <w:r w:rsidRPr="00FC082E">
              <w:rPr>
                <w:rFonts w:ascii="Arial Narrow" w:hAnsi="Arial Narrow"/>
                <w:b/>
                <w:sz w:val="20"/>
              </w:rPr>
              <w:t>PBAC Comment:</w:t>
            </w:r>
            <w:r w:rsidRPr="00FC082E">
              <w:rPr>
                <w:rFonts w:ascii="Arial Narrow" w:hAnsi="Arial Narrow"/>
                <w:sz w:val="20"/>
              </w:rPr>
              <w:t xml:space="preserve"> </w:t>
            </w:r>
            <w:r w:rsidR="00932058" w:rsidRPr="00FC082E">
              <w:rPr>
                <w:rFonts w:ascii="Arial Narrow" w:hAnsi="Arial Narrow"/>
                <w:sz w:val="20"/>
              </w:rPr>
              <w:t>Superior efficacy not accepted, inferior safety accepted</w:t>
            </w:r>
          </w:p>
        </w:tc>
        <w:tc>
          <w:tcPr>
            <w:tcW w:w="2064" w:type="dxa"/>
          </w:tcPr>
          <w:p w:rsidR="001D112E" w:rsidRPr="00FC082E" w:rsidRDefault="004519B7" w:rsidP="00AA0A07">
            <w:pPr>
              <w:jc w:val="left"/>
              <w:rPr>
                <w:rFonts w:ascii="Arial Narrow" w:hAnsi="Arial Narrow"/>
                <w:sz w:val="20"/>
              </w:rPr>
            </w:pPr>
            <w:r w:rsidRPr="00FC082E">
              <w:rPr>
                <w:rFonts w:ascii="Arial Narrow" w:hAnsi="Arial Narrow"/>
                <w:sz w:val="20"/>
              </w:rPr>
              <w:t>Unaltered</w:t>
            </w:r>
          </w:p>
        </w:tc>
      </w:tr>
      <w:tr w:rsidR="001D112E" w:rsidRPr="00FC082E" w:rsidTr="00AC5590">
        <w:trPr>
          <w:cantSplit/>
          <w:trHeight w:val="1298"/>
        </w:trPr>
        <w:tc>
          <w:tcPr>
            <w:tcW w:w="1701" w:type="dxa"/>
          </w:tcPr>
          <w:p w:rsidR="001D112E" w:rsidRPr="00FC082E" w:rsidRDefault="001D112E" w:rsidP="00AA0A07">
            <w:pPr>
              <w:jc w:val="left"/>
              <w:rPr>
                <w:rFonts w:ascii="Arial Narrow" w:hAnsi="Arial Narrow"/>
                <w:sz w:val="20"/>
              </w:rPr>
            </w:pPr>
            <w:r w:rsidRPr="00FC082E">
              <w:rPr>
                <w:rFonts w:ascii="Arial Narrow" w:hAnsi="Arial Narrow"/>
                <w:sz w:val="20"/>
              </w:rPr>
              <w:lastRenderedPageBreak/>
              <w:t>Economic evaluation</w:t>
            </w:r>
          </w:p>
        </w:tc>
        <w:tc>
          <w:tcPr>
            <w:tcW w:w="4678" w:type="dxa"/>
          </w:tcPr>
          <w:p w:rsidR="001D112E" w:rsidRPr="00FC082E" w:rsidRDefault="001D112E" w:rsidP="00650536">
            <w:pPr>
              <w:jc w:val="left"/>
              <w:rPr>
                <w:rFonts w:ascii="Arial Narrow" w:hAnsi="Arial Narrow"/>
                <w:sz w:val="20"/>
              </w:rPr>
            </w:pPr>
            <w:r w:rsidRPr="00FC082E">
              <w:rPr>
                <w:rFonts w:ascii="Arial Narrow" w:hAnsi="Arial Narrow"/>
                <w:sz w:val="20"/>
              </w:rPr>
              <w:t>•</w:t>
            </w:r>
            <w:r w:rsidR="00650536" w:rsidRPr="00FC082E">
              <w:rPr>
                <w:rFonts w:ascii="Arial Narrow" w:hAnsi="Arial Narrow"/>
                <w:sz w:val="20"/>
              </w:rPr>
              <w:t xml:space="preserve">Cost effectiveness analysis, 24 week time horizon. </w:t>
            </w:r>
          </w:p>
          <w:p w:rsidR="00650536" w:rsidRPr="00FC082E" w:rsidRDefault="00CA099A" w:rsidP="00650536">
            <w:pPr>
              <w:jc w:val="left"/>
              <w:rPr>
                <w:rFonts w:ascii="Arial Narrow" w:hAnsi="Arial Narrow"/>
                <w:sz w:val="20"/>
              </w:rPr>
            </w:pPr>
            <w:r w:rsidRPr="00FC082E">
              <w:rPr>
                <w:rFonts w:ascii="Arial Narrow" w:hAnsi="Arial Narrow"/>
                <w:sz w:val="20"/>
              </w:rPr>
              <w:t>ICER</w:t>
            </w:r>
            <w:r w:rsidR="00425959">
              <w:rPr>
                <w:rFonts w:ascii="Arial Narrow" w:hAnsi="Arial Narrow"/>
                <w:sz w:val="20"/>
              </w:rPr>
              <w:t xml:space="preserve"> more than $200,000/QALY</w:t>
            </w:r>
          </w:p>
          <w:p w:rsidR="001D112E" w:rsidRPr="00FC082E" w:rsidRDefault="001D112E" w:rsidP="00AA0A07">
            <w:pPr>
              <w:jc w:val="left"/>
              <w:rPr>
                <w:rFonts w:ascii="Arial Narrow" w:hAnsi="Arial Narrow"/>
                <w:b/>
                <w:sz w:val="20"/>
              </w:rPr>
            </w:pPr>
          </w:p>
          <w:p w:rsidR="00932058" w:rsidRPr="00FC082E" w:rsidRDefault="001D112E" w:rsidP="00932058">
            <w:pPr>
              <w:jc w:val="left"/>
              <w:rPr>
                <w:rFonts w:ascii="Arial Narrow" w:hAnsi="Arial Narrow"/>
                <w:sz w:val="20"/>
              </w:rPr>
            </w:pPr>
            <w:r w:rsidRPr="00FC082E">
              <w:rPr>
                <w:rFonts w:ascii="Arial Narrow" w:hAnsi="Arial Narrow"/>
                <w:b/>
                <w:sz w:val="20"/>
              </w:rPr>
              <w:t>PBAC Comment:</w:t>
            </w:r>
            <w:r w:rsidRPr="00FC082E">
              <w:rPr>
                <w:rFonts w:ascii="Arial Narrow" w:hAnsi="Arial Narrow"/>
                <w:sz w:val="20"/>
              </w:rPr>
              <w:t xml:space="preserve"> </w:t>
            </w:r>
            <w:r w:rsidR="00932058" w:rsidRPr="00FC082E">
              <w:rPr>
                <w:rFonts w:ascii="Arial Narrow" w:hAnsi="Arial Narrow"/>
                <w:sz w:val="20"/>
              </w:rPr>
              <w:t xml:space="preserve">Economic evaluation resulted in unacceptably high </w:t>
            </w:r>
            <w:r w:rsidR="00AC5590" w:rsidRPr="00FC082E">
              <w:rPr>
                <w:rFonts w:ascii="Arial Narrow" w:hAnsi="Arial Narrow"/>
                <w:sz w:val="20"/>
              </w:rPr>
              <w:t xml:space="preserve">ICER </w:t>
            </w:r>
            <w:r w:rsidR="007A139E" w:rsidRPr="00FC082E">
              <w:rPr>
                <w:rFonts w:ascii="Arial Narrow" w:hAnsi="Arial Narrow"/>
                <w:sz w:val="20"/>
              </w:rPr>
              <w:t>and</w:t>
            </w:r>
            <w:r w:rsidR="00932058" w:rsidRPr="00FC082E">
              <w:rPr>
                <w:rFonts w:ascii="Arial Narrow" w:hAnsi="Arial Narrow"/>
                <w:sz w:val="20"/>
              </w:rPr>
              <w:t xml:space="preserve"> </w:t>
            </w:r>
            <w:r w:rsidR="00AC5590" w:rsidRPr="00FC082E">
              <w:rPr>
                <w:rFonts w:ascii="Arial Narrow" w:hAnsi="Arial Narrow"/>
                <w:sz w:val="20"/>
              </w:rPr>
              <w:t>w</w:t>
            </w:r>
            <w:r w:rsidR="00932058" w:rsidRPr="00FC082E">
              <w:rPr>
                <w:rFonts w:ascii="Arial Narrow" w:hAnsi="Arial Narrow"/>
                <w:sz w:val="20"/>
              </w:rPr>
              <w:t>as unreliable:</w:t>
            </w:r>
          </w:p>
          <w:p w:rsidR="00932058" w:rsidRPr="00FC082E" w:rsidRDefault="00A21FEA" w:rsidP="00007AA3">
            <w:pPr>
              <w:pStyle w:val="Tabletext"/>
              <w:numPr>
                <w:ilvl w:val="0"/>
                <w:numId w:val="8"/>
              </w:numPr>
            </w:pPr>
            <w:r w:rsidRPr="00FC082E">
              <w:t>A</w:t>
            </w:r>
            <w:r w:rsidR="00932058" w:rsidRPr="00FC082E">
              <w:t>pplicability trial population</w:t>
            </w:r>
          </w:p>
          <w:p w:rsidR="00932058" w:rsidRPr="00FC082E" w:rsidRDefault="00A21FEA" w:rsidP="00007AA3">
            <w:pPr>
              <w:pStyle w:val="Tabletext"/>
              <w:numPr>
                <w:ilvl w:val="0"/>
                <w:numId w:val="8"/>
              </w:numPr>
            </w:pPr>
            <w:r w:rsidRPr="00FC082E">
              <w:t>D</w:t>
            </w:r>
            <w:r w:rsidR="00932058" w:rsidRPr="00FC082E">
              <w:t>uration economic evaluation</w:t>
            </w:r>
          </w:p>
          <w:p w:rsidR="007615CA" w:rsidRPr="00FC082E" w:rsidRDefault="00A21FEA" w:rsidP="00007AA3">
            <w:pPr>
              <w:pStyle w:val="Tabletext"/>
              <w:numPr>
                <w:ilvl w:val="0"/>
                <w:numId w:val="8"/>
              </w:numPr>
            </w:pPr>
            <w:r w:rsidRPr="00FC082E">
              <w:t>C</w:t>
            </w:r>
            <w:r w:rsidR="00932058" w:rsidRPr="00FC082E">
              <w:t>ost of AEs excluded</w:t>
            </w:r>
          </w:p>
          <w:p w:rsidR="001D112E" w:rsidRPr="00FC082E" w:rsidRDefault="00932058" w:rsidP="00007AA3">
            <w:pPr>
              <w:pStyle w:val="Tabletext"/>
              <w:numPr>
                <w:ilvl w:val="0"/>
                <w:numId w:val="8"/>
              </w:numPr>
            </w:pPr>
            <w:r w:rsidRPr="00FC082E">
              <w:t>Utility values may not be reliable</w:t>
            </w:r>
          </w:p>
        </w:tc>
        <w:tc>
          <w:tcPr>
            <w:tcW w:w="2064" w:type="dxa"/>
          </w:tcPr>
          <w:p w:rsidR="00AC5590" w:rsidRPr="00FC082E" w:rsidRDefault="001D112E" w:rsidP="00AA0A07">
            <w:pPr>
              <w:jc w:val="left"/>
              <w:rPr>
                <w:rFonts w:ascii="Arial Narrow" w:hAnsi="Arial Narrow"/>
                <w:sz w:val="20"/>
              </w:rPr>
            </w:pPr>
            <w:r w:rsidRPr="00FC082E">
              <w:rPr>
                <w:rFonts w:ascii="Arial Narrow" w:hAnsi="Arial Narrow"/>
                <w:sz w:val="20"/>
              </w:rPr>
              <w:t xml:space="preserve">•Cost-utility model </w:t>
            </w:r>
            <w:r w:rsidR="00AC5590" w:rsidRPr="00FC082E">
              <w:rPr>
                <w:rFonts w:ascii="Arial Narrow" w:hAnsi="Arial Narrow"/>
                <w:sz w:val="20"/>
              </w:rPr>
              <w:t>(50-yr time horizon</w:t>
            </w:r>
            <w:r w:rsidR="00094399" w:rsidRPr="00FC082E">
              <w:rPr>
                <w:rFonts w:ascii="Arial Narrow" w:hAnsi="Arial Narrow"/>
                <w:sz w:val="20"/>
              </w:rPr>
              <w:t>)</w:t>
            </w:r>
            <w:r w:rsidR="00AC5590" w:rsidRPr="00FC082E">
              <w:rPr>
                <w:rFonts w:ascii="Arial Narrow" w:hAnsi="Arial Narrow"/>
                <w:sz w:val="20"/>
              </w:rPr>
              <w:t>:</w:t>
            </w:r>
          </w:p>
          <w:p w:rsidR="001D112E" w:rsidRPr="00FC082E" w:rsidRDefault="00425959" w:rsidP="00AA0A07">
            <w:pPr>
              <w:jc w:val="left"/>
              <w:rPr>
                <w:rFonts w:ascii="Arial Narrow" w:hAnsi="Arial Narrow"/>
                <w:b/>
                <w:sz w:val="20"/>
              </w:rPr>
            </w:pPr>
            <w:r>
              <w:rPr>
                <w:rFonts w:ascii="Arial Narrow" w:hAnsi="Arial Narrow"/>
                <w:sz w:val="20"/>
              </w:rPr>
              <w:t>ICER: more than $200,000/QALY</w:t>
            </w:r>
            <w:r w:rsidR="001D112E" w:rsidRPr="00FC082E">
              <w:rPr>
                <w:rFonts w:ascii="Arial Narrow" w:hAnsi="Arial Narrow"/>
                <w:b/>
                <w:sz w:val="20"/>
              </w:rPr>
              <w:t xml:space="preserve"> </w:t>
            </w:r>
          </w:p>
          <w:p w:rsidR="001D112E" w:rsidRPr="00FC082E" w:rsidRDefault="001D112E" w:rsidP="00AA0A07">
            <w:pPr>
              <w:jc w:val="left"/>
              <w:rPr>
                <w:rFonts w:ascii="Arial Narrow" w:hAnsi="Arial Narrow"/>
                <w:color w:val="0000FF"/>
                <w:sz w:val="20"/>
              </w:rPr>
            </w:pPr>
          </w:p>
        </w:tc>
      </w:tr>
      <w:tr w:rsidR="001D112E" w:rsidRPr="00FC082E" w:rsidTr="00AC5590">
        <w:trPr>
          <w:cantSplit/>
          <w:trHeight w:val="515"/>
        </w:trPr>
        <w:tc>
          <w:tcPr>
            <w:tcW w:w="1701" w:type="dxa"/>
            <w:shd w:val="clear" w:color="auto" w:fill="auto"/>
          </w:tcPr>
          <w:p w:rsidR="001D112E" w:rsidRPr="00FC082E" w:rsidRDefault="001D112E" w:rsidP="00AA0A07">
            <w:pPr>
              <w:jc w:val="left"/>
              <w:rPr>
                <w:rFonts w:ascii="Arial Narrow" w:hAnsi="Arial Narrow"/>
                <w:sz w:val="20"/>
              </w:rPr>
            </w:pPr>
            <w:r w:rsidRPr="00FC082E">
              <w:rPr>
                <w:rFonts w:ascii="Arial Narrow" w:hAnsi="Arial Narrow"/>
                <w:sz w:val="20"/>
              </w:rPr>
              <w:t>Number of patients</w:t>
            </w:r>
          </w:p>
        </w:tc>
        <w:tc>
          <w:tcPr>
            <w:tcW w:w="4678" w:type="dxa"/>
            <w:shd w:val="clear" w:color="auto" w:fill="auto"/>
          </w:tcPr>
          <w:p w:rsidR="001D112E" w:rsidRPr="00FC082E" w:rsidRDefault="001D112E" w:rsidP="00AA0A07">
            <w:pPr>
              <w:jc w:val="left"/>
              <w:rPr>
                <w:rFonts w:ascii="Arial Narrow" w:hAnsi="Arial Narrow"/>
                <w:sz w:val="20"/>
              </w:rPr>
            </w:pPr>
            <w:r w:rsidRPr="00FC082E">
              <w:rPr>
                <w:rFonts w:ascii="Arial Narrow" w:hAnsi="Arial Narrow"/>
                <w:sz w:val="20"/>
              </w:rPr>
              <w:t>•</w:t>
            </w:r>
            <w:r w:rsidR="00425959">
              <w:rPr>
                <w:rFonts w:ascii="Arial Narrow" w:hAnsi="Arial Narrow"/>
                <w:sz w:val="20"/>
              </w:rPr>
              <w:t>less than 10,000</w:t>
            </w:r>
            <w:r w:rsidR="00932058" w:rsidRPr="00FC082E">
              <w:rPr>
                <w:rFonts w:ascii="Arial Narrow" w:hAnsi="Arial Narrow"/>
                <w:sz w:val="20"/>
              </w:rPr>
              <w:t xml:space="preserve"> </w:t>
            </w:r>
            <w:r w:rsidRPr="00FC082E">
              <w:rPr>
                <w:rFonts w:ascii="Arial Narrow" w:hAnsi="Arial Narrow"/>
                <w:sz w:val="20"/>
              </w:rPr>
              <w:t xml:space="preserve">in Year 1 increasing to </w:t>
            </w:r>
            <w:r w:rsidR="00425959">
              <w:rPr>
                <w:rFonts w:ascii="Arial Narrow" w:hAnsi="Arial Narrow"/>
                <w:sz w:val="20"/>
              </w:rPr>
              <w:t>less than 10,000</w:t>
            </w:r>
            <w:r w:rsidR="00425959" w:rsidRPr="00FC082E">
              <w:rPr>
                <w:rFonts w:ascii="Arial Narrow" w:hAnsi="Arial Narrow"/>
                <w:sz w:val="20"/>
              </w:rPr>
              <w:t xml:space="preserve"> </w:t>
            </w:r>
            <w:r w:rsidRPr="00FC082E">
              <w:rPr>
                <w:rFonts w:ascii="Arial Narrow" w:hAnsi="Arial Narrow"/>
                <w:sz w:val="20"/>
              </w:rPr>
              <w:t>in Year 5.</w:t>
            </w:r>
          </w:p>
          <w:p w:rsidR="001D112E" w:rsidRPr="00FC082E" w:rsidRDefault="001D112E" w:rsidP="00AA0A07">
            <w:pPr>
              <w:jc w:val="left"/>
              <w:rPr>
                <w:rFonts w:ascii="Arial Narrow" w:hAnsi="Arial Narrow"/>
                <w:b/>
                <w:sz w:val="20"/>
              </w:rPr>
            </w:pPr>
          </w:p>
          <w:p w:rsidR="001D112E" w:rsidRPr="00FC082E" w:rsidRDefault="001D112E" w:rsidP="00932058">
            <w:pPr>
              <w:jc w:val="left"/>
              <w:rPr>
                <w:rFonts w:ascii="Arial Narrow" w:hAnsi="Arial Narrow"/>
                <w:sz w:val="20"/>
              </w:rPr>
            </w:pPr>
            <w:r w:rsidRPr="00FC082E">
              <w:rPr>
                <w:rFonts w:ascii="Arial Narrow" w:hAnsi="Arial Narrow"/>
                <w:b/>
                <w:sz w:val="20"/>
              </w:rPr>
              <w:t>PBAC Comment:</w:t>
            </w:r>
            <w:r w:rsidRPr="00FC082E">
              <w:rPr>
                <w:rFonts w:ascii="Arial Narrow" w:hAnsi="Arial Narrow"/>
                <w:sz w:val="20"/>
              </w:rPr>
              <w:t xml:space="preserve"> </w:t>
            </w:r>
            <w:r w:rsidR="00932058" w:rsidRPr="00FC082E">
              <w:rPr>
                <w:rFonts w:ascii="Arial Narrow" w:hAnsi="Arial Narrow"/>
                <w:sz w:val="20"/>
              </w:rPr>
              <w:t>uncertainty over eligible population size</w:t>
            </w:r>
          </w:p>
        </w:tc>
        <w:tc>
          <w:tcPr>
            <w:tcW w:w="2064" w:type="dxa"/>
            <w:shd w:val="clear" w:color="auto" w:fill="auto"/>
          </w:tcPr>
          <w:p w:rsidR="001D112E" w:rsidRPr="00FC082E" w:rsidRDefault="00425959" w:rsidP="00AA0A07">
            <w:pPr>
              <w:jc w:val="left"/>
              <w:rPr>
                <w:rFonts w:ascii="Arial Narrow" w:hAnsi="Arial Narrow"/>
                <w:color w:val="0000FF"/>
                <w:sz w:val="20"/>
              </w:rPr>
            </w:pPr>
            <w:r>
              <w:rPr>
                <w:rFonts w:ascii="Arial Narrow" w:hAnsi="Arial Narrow"/>
                <w:sz w:val="20"/>
              </w:rPr>
              <w:t>less than 10,000</w:t>
            </w:r>
            <w:r w:rsidRPr="00FC082E">
              <w:rPr>
                <w:rFonts w:ascii="Arial Narrow" w:hAnsi="Arial Narrow"/>
                <w:sz w:val="20"/>
              </w:rPr>
              <w:t xml:space="preserve"> </w:t>
            </w:r>
            <w:r w:rsidR="00A21FEA" w:rsidRPr="00FC082E">
              <w:rPr>
                <w:rFonts w:ascii="Arial Narrow" w:hAnsi="Arial Narrow"/>
                <w:sz w:val="20"/>
              </w:rPr>
              <w:t xml:space="preserve">in Year 1 increasing to </w:t>
            </w:r>
            <w:r>
              <w:rPr>
                <w:rFonts w:ascii="Arial Narrow" w:hAnsi="Arial Narrow"/>
                <w:sz w:val="20"/>
              </w:rPr>
              <w:t>less than 10,000</w:t>
            </w:r>
            <w:r w:rsidRPr="00FC082E">
              <w:rPr>
                <w:rFonts w:ascii="Arial Narrow" w:hAnsi="Arial Narrow"/>
                <w:sz w:val="20"/>
              </w:rPr>
              <w:t xml:space="preserve"> </w:t>
            </w:r>
            <w:r w:rsidR="00A21FEA" w:rsidRPr="00FC082E">
              <w:rPr>
                <w:rFonts w:ascii="Arial Narrow" w:hAnsi="Arial Narrow"/>
                <w:sz w:val="20"/>
              </w:rPr>
              <w:t>in Year 5</w:t>
            </w:r>
          </w:p>
        </w:tc>
      </w:tr>
      <w:tr w:rsidR="001D112E" w:rsidRPr="00FC082E" w:rsidTr="00AC5590">
        <w:trPr>
          <w:cantSplit/>
          <w:trHeight w:val="1080"/>
        </w:trPr>
        <w:tc>
          <w:tcPr>
            <w:tcW w:w="1701" w:type="dxa"/>
            <w:shd w:val="clear" w:color="auto" w:fill="auto"/>
          </w:tcPr>
          <w:p w:rsidR="001D112E" w:rsidRPr="00FC082E" w:rsidRDefault="001D112E" w:rsidP="00AA0A07">
            <w:pPr>
              <w:jc w:val="left"/>
              <w:rPr>
                <w:rFonts w:ascii="Arial Narrow" w:hAnsi="Arial Narrow"/>
                <w:sz w:val="20"/>
              </w:rPr>
            </w:pPr>
            <w:r w:rsidRPr="00FC082E">
              <w:rPr>
                <w:rFonts w:ascii="Arial Narrow" w:hAnsi="Arial Narrow"/>
                <w:sz w:val="20"/>
              </w:rPr>
              <w:t>Estimated cost to PBS</w:t>
            </w:r>
          </w:p>
        </w:tc>
        <w:tc>
          <w:tcPr>
            <w:tcW w:w="4678" w:type="dxa"/>
            <w:shd w:val="clear" w:color="auto" w:fill="auto"/>
          </w:tcPr>
          <w:p w:rsidR="001D112E" w:rsidRPr="00FC082E" w:rsidRDefault="001D112E" w:rsidP="00AA0A07">
            <w:pPr>
              <w:jc w:val="left"/>
              <w:rPr>
                <w:rFonts w:ascii="Arial Narrow" w:hAnsi="Arial Narrow"/>
                <w:sz w:val="20"/>
              </w:rPr>
            </w:pPr>
            <w:r w:rsidRPr="00FC082E">
              <w:rPr>
                <w:rFonts w:ascii="Arial Narrow" w:hAnsi="Arial Narrow"/>
                <w:sz w:val="20"/>
              </w:rPr>
              <w:t>•</w:t>
            </w:r>
            <w:r w:rsidR="00932058" w:rsidRPr="00FC082E">
              <w:rPr>
                <w:rFonts w:ascii="Arial Narrow" w:hAnsi="Arial Narrow"/>
                <w:sz w:val="20"/>
              </w:rPr>
              <w:t>$2</w:t>
            </w:r>
            <w:r w:rsidR="00425959">
              <w:rPr>
                <w:rFonts w:ascii="Arial Narrow" w:hAnsi="Arial Narrow"/>
                <w:sz w:val="20"/>
              </w:rPr>
              <w:t>0 - $30</w:t>
            </w:r>
            <w:r w:rsidR="00932058" w:rsidRPr="00FC082E">
              <w:rPr>
                <w:rFonts w:ascii="Arial Narrow" w:hAnsi="Arial Narrow"/>
                <w:sz w:val="20"/>
              </w:rPr>
              <w:t>million</w:t>
            </w:r>
            <w:r w:rsidRPr="00FC082E">
              <w:rPr>
                <w:rFonts w:ascii="Arial Narrow" w:hAnsi="Arial Narrow"/>
                <w:sz w:val="20"/>
              </w:rPr>
              <w:t xml:space="preserve"> in </w:t>
            </w:r>
            <w:proofErr w:type="spellStart"/>
            <w:r w:rsidRPr="00FC082E">
              <w:rPr>
                <w:rFonts w:ascii="Arial Narrow" w:hAnsi="Arial Narrow"/>
                <w:sz w:val="20"/>
              </w:rPr>
              <w:t>Yr</w:t>
            </w:r>
            <w:proofErr w:type="spellEnd"/>
            <w:r w:rsidRPr="00FC082E">
              <w:rPr>
                <w:rFonts w:ascii="Arial Narrow" w:hAnsi="Arial Narrow"/>
                <w:sz w:val="20"/>
              </w:rPr>
              <w:t xml:space="preserve"> 1 increasing to $</w:t>
            </w:r>
            <w:r w:rsidR="00425959" w:rsidRPr="00FC082E">
              <w:rPr>
                <w:rFonts w:ascii="Arial Narrow" w:hAnsi="Arial Narrow"/>
                <w:sz w:val="20"/>
              </w:rPr>
              <w:t>20</w:t>
            </w:r>
            <w:r w:rsidR="00425959">
              <w:rPr>
                <w:rFonts w:ascii="Arial Narrow" w:hAnsi="Arial Narrow"/>
                <w:sz w:val="20"/>
              </w:rPr>
              <w:t xml:space="preserve"> - $30</w:t>
            </w:r>
            <w:r w:rsidR="00932058" w:rsidRPr="00FC082E">
              <w:rPr>
                <w:rFonts w:ascii="Arial Narrow" w:hAnsi="Arial Narrow"/>
                <w:sz w:val="20"/>
              </w:rPr>
              <w:t>million</w:t>
            </w:r>
            <w:r w:rsidRPr="00FC082E">
              <w:rPr>
                <w:rFonts w:ascii="Arial Narrow" w:hAnsi="Arial Narrow"/>
                <w:sz w:val="20"/>
              </w:rPr>
              <w:t xml:space="preserve"> in </w:t>
            </w:r>
            <w:proofErr w:type="spellStart"/>
            <w:r w:rsidRPr="00FC082E">
              <w:rPr>
                <w:rFonts w:ascii="Arial Narrow" w:hAnsi="Arial Narrow"/>
                <w:sz w:val="20"/>
              </w:rPr>
              <w:t>Yr</w:t>
            </w:r>
            <w:proofErr w:type="spellEnd"/>
            <w:r w:rsidRPr="00FC082E">
              <w:rPr>
                <w:rFonts w:ascii="Arial Narrow" w:hAnsi="Arial Narrow"/>
                <w:sz w:val="20"/>
              </w:rPr>
              <w:t xml:space="preserve"> 5 for a total of </w:t>
            </w:r>
            <w:r w:rsidR="007C513D">
              <w:rPr>
                <w:rFonts w:ascii="Arial Narrow" w:hAnsi="Arial Narrow"/>
                <w:sz w:val="20"/>
              </w:rPr>
              <w:t xml:space="preserve">more than </w:t>
            </w:r>
            <w:r w:rsidRPr="00FC082E">
              <w:rPr>
                <w:rFonts w:ascii="Arial Narrow" w:hAnsi="Arial Narrow"/>
                <w:sz w:val="20"/>
              </w:rPr>
              <w:t>$</w:t>
            </w:r>
            <w:r w:rsidR="007C513D">
              <w:rPr>
                <w:rFonts w:ascii="Arial Narrow" w:hAnsi="Arial Narrow"/>
                <w:sz w:val="20"/>
              </w:rPr>
              <w:t xml:space="preserve">100 </w:t>
            </w:r>
            <w:r w:rsidR="00932058" w:rsidRPr="00FC082E">
              <w:rPr>
                <w:rFonts w:ascii="Arial Narrow" w:hAnsi="Arial Narrow"/>
                <w:sz w:val="20"/>
              </w:rPr>
              <w:t xml:space="preserve">million </w:t>
            </w:r>
            <w:r w:rsidRPr="00FC082E">
              <w:rPr>
                <w:rFonts w:ascii="Arial Narrow" w:hAnsi="Arial Narrow"/>
                <w:sz w:val="20"/>
              </w:rPr>
              <w:t>over the first 5 years of listing.</w:t>
            </w:r>
          </w:p>
          <w:p w:rsidR="001D112E" w:rsidRPr="00FC082E" w:rsidRDefault="001D112E" w:rsidP="00AA0A07">
            <w:pPr>
              <w:jc w:val="left"/>
              <w:rPr>
                <w:rFonts w:ascii="Arial Narrow" w:hAnsi="Arial Narrow"/>
                <w:sz w:val="20"/>
              </w:rPr>
            </w:pPr>
          </w:p>
          <w:p w:rsidR="00932058" w:rsidRPr="00FC082E" w:rsidRDefault="001D112E" w:rsidP="00AA0A07">
            <w:pPr>
              <w:jc w:val="left"/>
              <w:rPr>
                <w:rFonts w:ascii="Arial Narrow" w:hAnsi="Arial Narrow"/>
                <w:sz w:val="20"/>
              </w:rPr>
            </w:pPr>
            <w:r w:rsidRPr="00FC082E">
              <w:rPr>
                <w:rFonts w:ascii="Arial Narrow" w:hAnsi="Arial Narrow"/>
                <w:b/>
                <w:sz w:val="20"/>
              </w:rPr>
              <w:t>PBAC Comment:</w:t>
            </w:r>
            <w:r w:rsidRPr="00FC082E">
              <w:rPr>
                <w:rFonts w:ascii="Arial Narrow" w:hAnsi="Arial Narrow"/>
                <w:sz w:val="20"/>
              </w:rPr>
              <w:t xml:space="preserve"> </w:t>
            </w:r>
          </w:p>
          <w:p w:rsidR="001D112E" w:rsidRPr="00FC082E" w:rsidRDefault="00932058" w:rsidP="00A21FEA">
            <w:pPr>
              <w:jc w:val="left"/>
              <w:rPr>
                <w:rFonts w:ascii="Arial Narrow" w:hAnsi="Arial Narrow"/>
                <w:sz w:val="20"/>
              </w:rPr>
            </w:pPr>
            <w:r w:rsidRPr="00FC082E">
              <w:rPr>
                <w:rFonts w:ascii="Arial Narrow" w:hAnsi="Arial Narrow"/>
                <w:sz w:val="20"/>
              </w:rPr>
              <w:t xml:space="preserve">The submission’s financial </w:t>
            </w:r>
            <w:r w:rsidR="00A21FEA" w:rsidRPr="00FC082E">
              <w:rPr>
                <w:rFonts w:ascii="Arial Narrow" w:hAnsi="Arial Narrow"/>
                <w:sz w:val="20"/>
              </w:rPr>
              <w:t>estimate</w:t>
            </w:r>
            <w:r w:rsidR="00AE428B" w:rsidRPr="00FC082E">
              <w:rPr>
                <w:rFonts w:ascii="Arial Narrow" w:hAnsi="Arial Narrow"/>
                <w:sz w:val="20"/>
              </w:rPr>
              <w:t xml:space="preserve"> was</w:t>
            </w:r>
            <w:r w:rsidRPr="00FC082E">
              <w:rPr>
                <w:rFonts w:ascii="Arial Narrow" w:hAnsi="Arial Narrow"/>
                <w:sz w:val="20"/>
              </w:rPr>
              <w:t xml:space="preserve"> uncertain and potentially higher or lower</w:t>
            </w:r>
            <w:r w:rsidR="00AE428B" w:rsidRPr="00FC082E">
              <w:rPr>
                <w:rFonts w:ascii="Arial Narrow" w:hAnsi="Arial Narrow"/>
                <w:sz w:val="20"/>
              </w:rPr>
              <w:t>.</w:t>
            </w:r>
          </w:p>
        </w:tc>
        <w:tc>
          <w:tcPr>
            <w:tcW w:w="2064" w:type="dxa"/>
            <w:shd w:val="clear" w:color="auto" w:fill="auto"/>
          </w:tcPr>
          <w:p w:rsidR="00AC5590" w:rsidRPr="00FC082E" w:rsidRDefault="00AC5590" w:rsidP="00AC5590">
            <w:pPr>
              <w:jc w:val="left"/>
              <w:rPr>
                <w:rFonts w:ascii="Arial Narrow" w:hAnsi="Arial Narrow"/>
                <w:sz w:val="20"/>
              </w:rPr>
            </w:pPr>
            <w:proofErr w:type="spellStart"/>
            <w:r w:rsidRPr="00FC082E">
              <w:rPr>
                <w:rFonts w:ascii="Arial Narrow" w:hAnsi="Arial Narrow"/>
                <w:sz w:val="20"/>
              </w:rPr>
              <w:t>Yr</w:t>
            </w:r>
            <w:proofErr w:type="spellEnd"/>
            <w:r w:rsidRPr="00FC082E">
              <w:rPr>
                <w:rFonts w:ascii="Arial Narrow" w:hAnsi="Arial Narrow"/>
                <w:sz w:val="20"/>
              </w:rPr>
              <w:t xml:space="preserve"> 1: </w:t>
            </w:r>
            <w:r w:rsidR="007C513D">
              <w:rPr>
                <w:rFonts w:ascii="Arial Narrow" w:hAnsi="Arial Narrow"/>
                <w:sz w:val="20"/>
              </w:rPr>
              <w:t>$10 – $20 million</w:t>
            </w:r>
            <w:r w:rsidR="00A21FEA" w:rsidRPr="00FC082E">
              <w:rPr>
                <w:rFonts w:ascii="Arial Narrow" w:hAnsi="Arial Narrow"/>
                <w:sz w:val="20"/>
              </w:rPr>
              <w:t xml:space="preserve"> </w:t>
            </w:r>
          </w:p>
          <w:p w:rsidR="00AC5590" w:rsidRPr="00FC082E" w:rsidRDefault="00AC5590" w:rsidP="00AC5590">
            <w:pPr>
              <w:jc w:val="left"/>
              <w:rPr>
                <w:rFonts w:ascii="Arial Narrow" w:hAnsi="Arial Narrow"/>
                <w:sz w:val="20"/>
              </w:rPr>
            </w:pPr>
            <w:proofErr w:type="spellStart"/>
            <w:r w:rsidRPr="00FC082E">
              <w:rPr>
                <w:rFonts w:ascii="Arial Narrow" w:hAnsi="Arial Narrow"/>
                <w:sz w:val="20"/>
              </w:rPr>
              <w:t>Yr</w:t>
            </w:r>
            <w:proofErr w:type="spellEnd"/>
            <w:r w:rsidRPr="00FC082E">
              <w:rPr>
                <w:rFonts w:ascii="Arial Narrow" w:hAnsi="Arial Narrow"/>
                <w:sz w:val="20"/>
              </w:rPr>
              <w:t xml:space="preserve"> 5: </w:t>
            </w:r>
            <w:r w:rsidR="007C513D">
              <w:rPr>
                <w:rFonts w:ascii="Arial Narrow" w:hAnsi="Arial Narrow"/>
                <w:sz w:val="20"/>
              </w:rPr>
              <w:t>$10 – $20 million</w:t>
            </w:r>
          </w:p>
          <w:p w:rsidR="001D112E" w:rsidRPr="00FC082E" w:rsidRDefault="00AC5590" w:rsidP="007C513D">
            <w:pPr>
              <w:jc w:val="left"/>
              <w:rPr>
                <w:rFonts w:ascii="Arial Narrow" w:hAnsi="Arial Narrow"/>
                <w:color w:val="0000FF"/>
                <w:sz w:val="20"/>
              </w:rPr>
            </w:pPr>
            <w:proofErr w:type="spellStart"/>
            <w:r w:rsidRPr="00FC082E">
              <w:rPr>
                <w:rFonts w:ascii="Arial Narrow" w:hAnsi="Arial Narrow"/>
                <w:sz w:val="20"/>
              </w:rPr>
              <w:t>Yr</w:t>
            </w:r>
            <w:proofErr w:type="spellEnd"/>
            <w:r w:rsidRPr="00FC082E">
              <w:rPr>
                <w:rFonts w:ascii="Arial Narrow" w:hAnsi="Arial Narrow"/>
                <w:sz w:val="20"/>
              </w:rPr>
              <w:t xml:space="preserve"> 1-5: </w:t>
            </w:r>
            <w:r w:rsidR="00A21FEA" w:rsidRPr="00FC082E">
              <w:rPr>
                <w:rFonts w:ascii="Arial Narrow" w:hAnsi="Arial Narrow"/>
                <w:sz w:val="20"/>
              </w:rPr>
              <w:t>$</w:t>
            </w:r>
            <w:r w:rsidR="007C513D">
              <w:rPr>
                <w:rFonts w:ascii="Arial Narrow" w:hAnsi="Arial Narrow"/>
                <w:sz w:val="20"/>
              </w:rPr>
              <w:t>30 - $60</w:t>
            </w:r>
            <w:r w:rsidR="00A21FEA" w:rsidRPr="00FC082E">
              <w:rPr>
                <w:rFonts w:ascii="Arial Narrow" w:hAnsi="Arial Narrow"/>
                <w:sz w:val="20"/>
              </w:rPr>
              <w:t xml:space="preserve"> million</w:t>
            </w:r>
          </w:p>
        </w:tc>
      </w:tr>
      <w:tr w:rsidR="00FB7F81" w:rsidRPr="00FC082E" w:rsidTr="00AC5590">
        <w:trPr>
          <w:cantSplit/>
          <w:trHeight w:val="438"/>
        </w:trPr>
        <w:tc>
          <w:tcPr>
            <w:tcW w:w="1701" w:type="dxa"/>
          </w:tcPr>
          <w:p w:rsidR="00FB7F81" w:rsidRPr="00FC082E" w:rsidRDefault="00FB7F81" w:rsidP="00AA0A07">
            <w:pPr>
              <w:jc w:val="left"/>
              <w:rPr>
                <w:rFonts w:ascii="Arial Narrow" w:hAnsi="Arial Narrow"/>
                <w:sz w:val="20"/>
              </w:rPr>
            </w:pPr>
            <w:r w:rsidRPr="00FC082E">
              <w:rPr>
                <w:rFonts w:ascii="Arial Narrow" w:hAnsi="Arial Narrow"/>
                <w:sz w:val="20"/>
              </w:rPr>
              <w:t xml:space="preserve">Risk sharing arrangements </w:t>
            </w:r>
          </w:p>
        </w:tc>
        <w:tc>
          <w:tcPr>
            <w:tcW w:w="4678" w:type="dxa"/>
          </w:tcPr>
          <w:p w:rsidR="00FB7F81" w:rsidRPr="00FC082E" w:rsidRDefault="00FB7F81" w:rsidP="00932058">
            <w:pPr>
              <w:jc w:val="left"/>
              <w:rPr>
                <w:rFonts w:ascii="Arial Narrow" w:hAnsi="Arial Narrow"/>
                <w:sz w:val="20"/>
              </w:rPr>
            </w:pPr>
            <w:r w:rsidRPr="00FC082E">
              <w:rPr>
                <w:rFonts w:ascii="Arial Narrow" w:hAnsi="Arial Narrow"/>
                <w:sz w:val="20"/>
              </w:rPr>
              <w:t>None</w:t>
            </w:r>
          </w:p>
          <w:p w:rsidR="00FB7F81" w:rsidRPr="00FC082E" w:rsidRDefault="00FB7F81" w:rsidP="00932058">
            <w:pPr>
              <w:jc w:val="left"/>
              <w:rPr>
                <w:rFonts w:ascii="Arial Narrow" w:hAnsi="Arial Narrow"/>
                <w:sz w:val="20"/>
              </w:rPr>
            </w:pPr>
          </w:p>
          <w:p w:rsidR="00FB7F81" w:rsidRPr="00FC082E" w:rsidRDefault="00FB7F81" w:rsidP="00FB7F81">
            <w:pPr>
              <w:jc w:val="left"/>
              <w:rPr>
                <w:rFonts w:ascii="Arial Narrow" w:hAnsi="Arial Narrow"/>
                <w:sz w:val="20"/>
              </w:rPr>
            </w:pPr>
            <w:r w:rsidRPr="00FC082E">
              <w:rPr>
                <w:rFonts w:ascii="Arial Narrow" w:hAnsi="Arial Narrow"/>
                <w:b/>
                <w:sz w:val="20"/>
              </w:rPr>
              <w:t>PBAC Comment:</w:t>
            </w:r>
            <w:r w:rsidRPr="00FC082E">
              <w:rPr>
                <w:rFonts w:ascii="Arial Narrow" w:hAnsi="Arial Narrow"/>
                <w:sz w:val="20"/>
              </w:rPr>
              <w:t xml:space="preserve"> </w:t>
            </w:r>
          </w:p>
          <w:p w:rsidR="00FB7F81" w:rsidRPr="00FC082E" w:rsidRDefault="00FB7F81" w:rsidP="00FB7F81">
            <w:pPr>
              <w:jc w:val="left"/>
              <w:rPr>
                <w:rFonts w:ascii="Arial Narrow" w:hAnsi="Arial Narrow"/>
                <w:sz w:val="20"/>
              </w:rPr>
            </w:pPr>
            <w:r w:rsidRPr="00FC082E">
              <w:rPr>
                <w:rFonts w:ascii="Arial Narrow" w:hAnsi="Arial Narrow"/>
                <w:sz w:val="20"/>
              </w:rPr>
              <w:t xml:space="preserve">A re-submission may wish to explore a PBS reimbursement arrangement such as a ‘pay-for-performance’ proposal. </w:t>
            </w:r>
          </w:p>
        </w:tc>
        <w:tc>
          <w:tcPr>
            <w:tcW w:w="2064" w:type="dxa"/>
          </w:tcPr>
          <w:p w:rsidR="00FB7F81" w:rsidRPr="00FC082E" w:rsidRDefault="00FB7F81" w:rsidP="00AA0A07">
            <w:pPr>
              <w:jc w:val="left"/>
              <w:rPr>
                <w:rFonts w:ascii="Arial Narrow" w:hAnsi="Arial Narrow"/>
                <w:sz w:val="20"/>
              </w:rPr>
            </w:pPr>
            <w:r w:rsidRPr="00FC082E">
              <w:rPr>
                <w:rFonts w:ascii="Arial Narrow" w:hAnsi="Arial Narrow"/>
                <w:sz w:val="20"/>
              </w:rPr>
              <w:t xml:space="preserve">Pay-for-performance proposal </w:t>
            </w:r>
          </w:p>
          <w:p w:rsidR="00FB7F81" w:rsidRPr="00FC082E" w:rsidRDefault="00FB7F81" w:rsidP="00AA0A07">
            <w:pPr>
              <w:jc w:val="left"/>
              <w:rPr>
                <w:rFonts w:ascii="Arial Narrow" w:hAnsi="Arial Narrow"/>
                <w:sz w:val="20"/>
              </w:rPr>
            </w:pPr>
            <w:r w:rsidRPr="00FC082E">
              <w:rPr>
                <w:rFonts w:ascii="Arial Narrow" w:hAnsi="Arial Narrow"/>
                <w:sz w:val="20"/>
              </w:rPr>
              <w:t xml:space="preserve">Cap at </w:t>
            </w:r>
            <w:r w:rsidR="00F774F0">
              <w:rPr>
                <w:rFonts w:ascii="Arial Narrow" w:hAnsi="Arial Narrow"/>
                <w:noProof/>
                <w:color w:val="000000"/>
                <w:sz w:val="20"/>
                <w:highlight w:val="black"/>
              </w:rPr>
              <w:t>''''''</w:t>
            </w:r>
            <w:r w:rsidRPr="00FC082E">
              <w:rPr>
                <w:rFonts w:ascii="Arial Narrow" w:hAnsi="Arial Narrow"/>
                <w:sz w:val="20"/>
              </w:rPr>
              <w:t xml:space="preserve"> vials per injection</w:t>
            </w:r>
          </w:p>
          <w:p w:rsidR="00FB7F81" w:rsidRPr="00FC082E" w:rsidRDefault="00FB7F81" w:rsidP="00FB7F81">
            <w:pPr>
              <w:jc w:val="left"/>
              <w:rPr>
                <w:rFonts w:ascii="Arial Narrow" w:hAnsi="Arial Narrow"/>
                <w:sz w:val="20"/>
              </w:rPr>
            </w:pPr>
          </w:p>
        </w:tc>
      </w:tr>
      <w:tr w:rsidR="001D112E" w:rsidRPr="00FC082E" w:rsidTr="00AC5590">
        <w:trPr>
          <w:cantSplit/>
          <w:trHeight w:val="438"/>
        </w:trPr>
        <w:tc>
          <w:tcPr>
            <w:tcW w:w="1701" w:type="dxa"/>
          </w:tcPr>
          <w:p w:rsidR="001D112E" w:rsidRPr="00FC082E" w:rsidRDefault="001D112E" w:rsidP="00AA0A07">
            <w:pPr>
              <w:jc w:val="left"/>
              <w:rPr>
                <w:rFonts w:ascii="Arial Narrow" w:hAnsi="Arial Narrow"/>
                <w:sz w:val="20"/>
              </w:rPr>
            </w:pPr>
            <w:r w:rsidRPr="00FC082E">
              <w:rPr>
                <w:rFonts w:ascii="Arial Narrow" w:hAnsi="Arial Narrow"/>
                <w:sz w:val="20"/>
              </w:rPr>
              <w:br w:type="page"/>
              <w:t>PBAC decision</w:t>
            </w:r>
          </w:p>
        </w:tc>
        <w:tc>
          <w:tcPr>
            <w:tcW w:w="4678" w:type="dxa"/>
          </w:tcPr>
          <w:p w:rsidR="001D112E" w:rsidRPr="00FC082E" w:rsidRDefault="001D112E" w:rsidP="00932058">
            <w:pPr>
              <w:jc w:val="left"/>
              <w:rPr>
                <w:rFonts w:ascii="Arial Narrow" w:hAnsi="Arial Narrow"/>
                <w:sz w:val="20"/>
              </w:rPr>
            </w:pPr>
            <w:r w:rsidRPr="00FC082E">
              <w:rPr>
                <w:rFonts w:ascii="Arial Narrow" w:hAnsi="Arial Narrow"/>
                <w:sz w:val="20"/>
              </w:rPr>
              <w:t>•</w:t>
            </w:r>
            <w:r w:rsidR="00D279FF" w:rsidRPr="00FC082E">
              <w:rPr>
                <w:rFonts w:ascii="Arial Narrow" w:hAnsi="Arial Narrow"/>
                <w:b/>
                <w:sz w:val="20"/>
              </w:rPr>
              <w:t>R</w:t>
            </w:r>
            <w:r w:rsidR="00932058" w:rsidRPr="00FC082E">
              <w:rPr>
                <w:rFonts w:ascii="Arial Narrow" w:hAnsi="Arial Narrow"/>
                <w:b/>
                <w:sz w:val="20"/>
              </w:rPr>
              <w:t>eject</w:t>
            </w:r>
            <w:r w:rsidR="00932058" w:rsidRPr="00FC082E">
              <w:rPr>
                <w:b/>
                <w:sz w:val="20"/>
              </w:rPr>
              <w:t xml:space="preserve"> </w:t>
            </w:r>
            <w:r w:rsidR="00932058" w:rsidRPr="00FC082E">
              <w:rPr>
                <w:rFonts w:ascii="Arial Narrow" w:hAnsi="Arial Narrow"/>
                <w:sz w:val="20"/>
              </w:rPr>
              <w:t xml:space="preserve">on the basis that a clear clinically significant clinical benefit with </w:t>
            </w:r>
            <w:proofErr w:type="spellStart"/>
            <w:r w:rsidR="00932058" w:rsidRPr="00FC082E">
              <w:rPr>
                <w:rFonts w:ascii="Arial Narrow" w:hAnsi="Arial Narrow"/>
                <w:sz w:val="20"/>
              </w:rPr>
              <w:t>elosulfase</w:t>
            </w:r>
            <w:proofErr w:type="spellEnd"/>
            <w:r w:rsidR="00932058" w:rsidRPr="00FC082E">
              <w:rPr>
                <w:rFonts w:ascii="Arial Narrow" w:hAnsi="Arial Narrow"/>
                <w:sz w:val="20"/>
              </w:rPr>
              <w:t xml:space="preserve"> </w:t>
            </w:r>
            <w:proofErr w:type="spellStart"/>
            <w:r w:rsidR="00932058" w:rsidRPr="00FC082E">
              <w:rPr>
                <w:rFonts w:ascii="Arial Narrow" w:hAnsi="Arial Narrow"/>
                <w:sz w:val="20"/>
              </w:rPr>
              <w:t>alfa</w:t>
            </w:r>
            <w:proofErr w:type="spellEnd"/>
            <w:r w:rsidR="00932058" w:rsidRPr="00FC082E">
              <w:rPr>
                <w:rFonts w:ascii="Arial Narrow" w:hAnsi="Arial Narrow"/>
                <w:sz w:val="20"/>
              </w:rPr>
              <w:t xml:space="preserve"> treatment had not been demonstrated and on the basis that the estimated incremental cost/QALY gained with </w:t>
            </w:r>
            <w:proofErr w:type="spellStart"/>
            <w:r w:rsidR="00932058" w:rsidRPr="00FC082E">
              <w:rPr>
                <w:rFonts w:ascii="Arial Narrow" w:hAnsi="Arial Narrow"/>
                <w:sz w:val="20"/>
              </w:rPr>
              <w:t>elosulfase</w:t>
            </w:r>
            <w:proofErr w:type="spellEnd"/>
            <w:r w:rsidR="00932058" w:rsidRPr="00FC082E">
              <w:rPr>
                <w:rFonts w:ascii="Arial Narrow" w:hAnsi="Arial Narrow"/>
                <w:sz w:val="20"/>
              </w:rPr>
              <w:t xml:space="preserve"> </w:t>
            </w:r>
            <w:proofErr w:type="spellStart"/>
            <w:r w:rsidR="00932058" w:rsidRPr="00FC082E">
              <w:rPr>
                <w:rFonts w:ascii="Arial Narrow" w:hAnsi="Arial Narrow"/>
                <w:sz w:val="20"/>
              </w:rPr>
              <w:t>alfa</w:t>
            </w:r>
            <w:proofErr w:type="spellEnd"/>
            <w:r w:rsidR="00932058" w:rsidRPr="00FC082E">
              <w:rPr>
                <w:rFonts w:ascii="Arial Narrow" w:hAnsi="Arial Narrow"/>
                <w:sz w:val="20"/>
              </w:rPr>
              <w:t xml:space="preserve"> treatment was unreliable but also unacceptably high</w:t>
            </w:r>
            <w:r w:rsidR="00A21FEA" w:rsidRPr="00FC082E">
              <w:rPr>
                <w:rFonts w:ascii="Arial Narrow" w:hAnsi="Arial Narrow"/>
                <w:sz w:val="20"/>
              </w:rPr>
              <w:t>.</w:t>
            </w:r>
          </w:p>
        </w:tc>
        <w:tc>
          <w:tcPr>
            <w:tcW w:w="2064" w:type="dxa"/>
          </w:tcPr>
          <w:p w:rsidR="001D112E" w:rsidRPr="00FC082E" w:rsidRDefault="001D112E" w:rsidP="00AA0A07">
            <w:pPr>
              <w:jc w:val="left"/>
              <w:rPr>
                <w:rFonts w:ascii="Arial Narrow" w:hAnsi="Arial Narrow"/>
                <w:color w:val="0000FF"/>
                <w:sz w:val="20"/>
              </w:rPr>
            </w:pPr>
            <w:r w:rsidRPr="00FC082E">
              <w:rPr>
                <w:rFonts w:ascii="Arial Narrow" w:hAnsi="Arial Narrow"/>
                <w:sz w:val="20"/>
              </w:rPr>
              <w:t>-</w:t>
            </w:r>
          </w:p>
        </w:tc>
      </w:tr>
    </w:tbl>
    <w:p w:rsidR="00B60939" w:rsidRPr="00FC082E" w:rsidRDefault="001D112E" w:rsidP="00F338FF">
      <w:pPr>
        <w:pStyle w:val="TableFooter"/>
        <w:ind w:firstLine="720"/>
      </w:pPr>
      <w:r w:rsidRPr="00FC082E">
        <w:t>Source: Compiled during the evaluation</w:t>
      </w:r>
    </w:p>
    <w:p w:rsidR="00AC5590" w:rsidRPr="00FC082E" w:rsidRDefault="00AC5590" w:rsidP="00AC5590">
      <w:pPr>
        <w:pStyle w:val="TableFooter"/>
        <w:ind w:left="720" w:hanging="11"/>
      </w:pPr>
      <w:r w:rsidRPr="00FC082E">
        <w:t>MPS</w:t>
      </w:r>
      <w:r w:rsidR="00103CC1" w:rsidRPr="00FC082E">
        <w:t xml:space="preserve"> IVA</w:t>
      </w:r>
      <w:r w:rsidRPr="00FC082E">
        <w:t xml:space="preserve"> = </w:t>
      </w:r>
      <w:proofErr w:type="spellStart"/>
      <w:r w:rsidRPr="00FC082E">
        <w:t>mucopolysaccharidosis</w:t>
      </w:r>
      <w:proofErr w:type="spellEnd"/>
      <w:r w:rsidR="00103CC1" w:rsidRPr="00FC082E">
        <w:t xml:space="preserve"> IVA</w:t>
      </w:r>
      <w:r w:rsidRPr="00FC082E">
        <w:t>; PBAC = Pharmaceutical Benefits Advisory Committee; PBS = Pharmaceutical Benefits Scheme; PBO = placebo; OL = open label; 6MWT = six-minute walk test; RD = risk difference; CI = confidence interval; 3MSCT = three-minute stair climb test; SAE = serious adverse event; ICER = incremental cost</w:t>
      </w:r>
      <w:r w:rsidR="00D279FF" w:rsidRPr="00FC082E">
        <w:t>-</w:t>
      </w:r>
      <w:r w:rsidRPr="00FC082E">
        <w:t>effectiveness ratio; QALY</w:t>
      </w:r>
      <w:r w:rsidR="00221594" w:rsidRPr="00FC082E">
        <w:t> </w:t>
      </w:r>
      <w:r w:rsidRPr="00FC082E">
        <w:t>=</w:t>
      </w:r>
      <w:r w:rsidR="00221594" w:rsidRPr="00FC082E">
        <w:t> </w:t>
      </w:r>
      <w:r w:rsidRPr="00FC082E">
        <w:t>quality</w:t>
      </w:r>
      <w:r w:rsidR="00D279FF" w:rsidRPr="00FC082E">
        <w:t>-</w:t>
      </w:r>
      <w:r w:rsidRPr="00FC082E">
        <w:t xml:space="preserve">adjusted life year; AE = adverse event; </w:t>
      </w:r>
      <w:proofErr w:type="spellStart"/>
      <w:r w:rsidRPr="00FC082E">
        <w:t>Yr</w:t>
      </w:r>
      <w:proofErr w:type="spellEnd"/>
      <w:r w:rsidRPr="00FC082E">
        <w:t xml:space="preserve"> = year; IAR = infusion-associated reactions</w:t>
      </w:r>
      <w:r w:rsidR="00C13FE5" w:rsidRPr="00FC082E">
        <w:t>; sig = significant</w:t>
      </w:r>
      <w:r w:rsidR="00221594" w:rsidRPr="00FC082E">
        <w:t>; PAR </w:t>
      </w:r>
      <w:r w:rsidR="00D279FF" w:rsidRPr="00FC082E">
        <w:t>=</w:t>
      </w:r>
      <w:r w:rsidR="00221594" w:rsidRPr="00FC082E">
        <w:t> </w:t>
      </w:r>
      <w:r w:rsidR="00D279FF" w:rsidRPr="00FC082E">
        <w:t>paragraph</w:t>
      </w:r>
    </w:p>
    <w:p w:rsidR="00B60939" w:rsidRPr="00FC082E" w:rsidRDefault="00B60939" w:rsidP="00497F10"/>
    <w:p w:rsidR="005445C7" w:rsidRPr="00F8260A" w:rsidRDefault="005445C7" w:rsidP="005445C7">
      <w:pPr>
        <w:widowControl/>
        <w:ind w:left="709"/>
        <w:contextualSpacing/>
        <w:rPr>
          <w:rFonts w:cs="Times New Roman"/>
          <w:i/>
          <w:snapToGrid/>
          <w:szCs w:val="22"/>
          <w:lang w:eastAsia="en-AU"/>
        </w:rPr>
      </w:pPr>
      <w:r>
        <w:rPr>
          <w:rFonts w:cs="Times New Roman"/>
          <w:i/>
          <w:snapToGrid/>
          <w:szCs w:val="22"/>
          <w:lang w:eastAsia="en-AU"/>
        </w:rPr>
        <w:t>For more details on PBAC’s view, see section 7 “PBAC outcome”</w:t>
      </w:r>
    </w:p>
    <w:p w:rsidR="0018462A" w:rsidRPr="00FC082E" w:rsidRDefault="0018462A" w:rsidP="00497F10"/>
    <w:p w:rsidR="0018462A" w:rsidRPr="00FC082E" w:rsidRDefault="0018462A" w:rsidP="00497F10"/>
    <w:p w:rsidR="00F338FF" w:rsidRPr="00FC082E" w:rsidRDefault="00F338FF" w:rsidP="00061355">
      <w:pPr>
        <w:pStyle w:val="PBACheading1"/>
      </w:pPr>
      <w:bookmarkStart w:id="4" w:name="_Toc440980442"/>
      <w:r w:rsidRPr="00FC082E">
        <w:t>Clinical place for the proposed therapy</w:t>
      </w:r>
      <w:bookmarkEnd w:id="4"/>
    </w:p>
    <w:p w:rsidR="00B60939" w:rsidRPr="00FC082E" w:rsidRDefault="00B60939" w:rsidP="00B60939">
      <w:pPr>
        <w:rPr>
          <w:szCs w:val="22"/>
        </w:rPr>
      </w:pPr>
    </w:p>
    <w:p w:rsidR="000253AB" w:rsidRPr="00FC082E" w:rsidRDefault="000253AB" w:rsidP="005269C0">
      <w:pPr>
        <w:pStyle w:val="ListParagraph"/>
      </w:pPr>
      <w:proofErr w:type="spellStart"/>
      <w:r w:rsidRPr="00FC082E">
        <w:rPr>
          <w:bCs/>
          <w:lang w:val="en-NZ"/>
        </w:rPr>
        <w:t>Mucopolysaccharidosis</w:t>
      </w:r>
      <w:proofErr w:type="spellEnd"/>
      <w:r w:rsidRPr="00FC082E">
        <w:rPr>
          <w:bCs/>
          <w:lang w:val="en-NZ"/>
        </w:rPr>
        <w:t xml:space="preserve"> IVA</w:t>
      </w:r>
      <w:r w:rsidRPr="00FC082E">
        <w:rPr>
          <w:b/>
          <w:bCs/>
          <w:lang w:val="en-NZ"/>
        </w:rPr>
        <w:t xml:space="preserve"> (</w:t>
      </w:r>
      <w:r w:rsidRPr="00FC082E">
        <w:t xml:space="preserve">MPS IVA), also known as </w:t>
      </w:r>
      <w:proofErr w:type="spellStart"/>
      <w:r w:rsidRPr="00FC082E">
        <w:rPr>
          <w:bCs/>
        </w:rPr>
        <w:t>Morquio</w:t>
      </w:r>
      <w:proofErr w:type="spellEnd"/>
      <w:r w:rsidRPr="00FC082E">
        <w:rPr>
          <w:bCs/>
        </w:rPr>
        <w:t xml:space="preserve"> A Syndrome,</w:t>
      </w:r>
      <w:r w:rsidRPr="00FC082E">
        <w:t xml:space="preserve"> is an inherited lysosomal storage disorder characterised by the absence of the enzyme N-acetylgalactosamine-6-sulfatase. This </w:t>
      </w:r>
      <w:proofErr w:type="spellStart"/>
      <w:r w:rsidR="009D450A">
        <w:t>enzympopathy</w:t>
      </w:r>
      <w:proofErr w:type="spellEnd"/>
      <w:r w:rsidR="009D450A">
        <w:t xml:space="preserve"> results in</w:t>
      </w:r>
      <w:r w:rsidRPr="00FC082E">
        <w:t xml:space="preserve"> intracellular accumulation of metabolites such as glycosaminoglycan, </w:t>
      </w:r>
      <w:proofErr w:type="spellStart"/>
      <w:r w:rsidRPr="00FC082E">
        <w:t>keratan</w:t>
      </w:r>
      <w:proofErr w:type="spellEnd"/>
      <w:r w:rsidRPr="00FC082E">
        <w:t xml:space="preserve"> </w:t>
      </w:r>
      <w:proofErr w:type="spellStart"/>
      <w:r w:rsidRPr="00FC082E">
        <w:t>sulfate</w:t>
      </w:r>
      <w:proofErr w:type="spellEnd"/>
      <w:r w:rsidRPr="00FC082E">
        <w:t xml:space="preserve"> and chondroitin-6-sulfate. The accumulation of these substances causes progressive cellular, tissue and multisystem dysfunction resulting in problems with bone development, growth, mobility, vision, hearing, as well as pulmonary and cardiac function.</w:t>
      </w:r>
    </w:p>
    <w:p w:rsidR="000253AB" w:rsidRPr="00FC082E" w:rsidRDefault="000253AB" w:rsidP="000253AB">
      <w:pPr>
        <w:pStyle w:val="PBACHeading10"/>
        <w:ind w:firstLine="0"/>
      </w:pPr>
    </w:p>
    <w:p w:rsidR="000253AB" w:rsidRPr="00FC082E" w:rsidRDefault="000253AB" w:rsidP="009D1DCB">
      <w:pPr>
        <w:pStyle w:val="ListParagraph"/>
      </w:pPr>
      <w:r w:rsidRPr="00FC082E">
        <w:t>The re-submission state</w:t>
      </w:r>
      <w:r w:rsidR="00AC5590" w:rsidRPr="00FC082E">
        <w:t>d</w:t>
      </w:r>
      <w:r w:rsidRPr="00FC082E">
        <w:t xml:space="preserve"> that </w:t>
      </w:r>
      <w:proofErr w:type="spellStart"/>
      <w:r w:rsidRPr="00FC082E">
        <w:t>elosulfase</w:t>
      </w:r>
      <w:proofErr w:type="spellEnd"/>
      <w:r w:rsidRPr="00FC082E">
        <w:t xml:space="preserve"> </w:t>
      </w:r>
      <w:proofErr w:type="spellStart"/>
      <w:r w:rsidRPr="00FC082E">
        <w:t>alfa</w:t>
      </w:r>
      <w:proofErr w:type="spellEnd"/>
      <w:r w:rsidRPr="00FC082E">
        <w:t xml:space="preserve"> provides the exogenous enzyme N-acetylgalactosamine-6-sulfatase which slows the progression of the disease. </w:t>
      </w:r>
      <w:r w:rsidRPr="00FC082E">
        <w:rPr>
          <w:bCs/>
        </w:rPr>
        <w:t xml:space="preserve">The </w:t>
      </w:r>
      <w:r w:rsidRPr="00FC082E">
        <w:rPr>
          <w:bCs/>
        </w:rPr>
        <w:lastRenderedPageBreak/>
        <w:t>current medical management of MPS IVA is focussed on treating symptoms and manifestations of the condition. This includes medications such as non-steroidal anti-inflammatory drugs for joint pain, antibiotics for pulmonary infection, and oxygen supplementation for pulmonary compromise and obstructive sleep apnoea. P</w:t>
      </w:r>
      <w:r w:rsidRPr="00FC082E">
        <w:t>atients with MPS IVA may undergo</w:t>
      </w:r>
      <w:r w:rsidRPr="00FC082E">
        <w:rPr>
          <w:iCs/>
        </w:rPr>
        <w:t xml:space="preserve"> corrective surgeries such as spinal decompression, tonsillectomy, and hip </w:t>
      </w:r>
      <w:proofErr w:type="spellStart"/>
      <w:r w:rsidRPr="00FC082E">
        <w:rPr>
          <w:iCs/>
        </w:rPr>
        <w:t>arthroplasty</w:t>
      </w:r>
      <w:proofErr w:type="spellEnd"/>
      <w:r w:rsidRPr="00FC082E">
        <w:rPr>
          <w:iCs/>
        </w:rPr>
        <w:t>.</w:t>
      </w:r>
    </w:p>
    <w:p w:rsidR="0018462A" w:rsidRPr="00FC082E" w:rsidRDefault="0018462A" w:rsidP="009D1DCB">
      <w:pPr>
        <w:pStyle w:val="ListParagraph"/>
        <w:numPr>
          <w:ilvl w:val="0"/>
          <w:numId w:val="0"/>
        </w:numPr>
        <w:ind w:left="720"/>
      </w:pPr>
    </w:p>
    <w:p w:rsidR="005445C7" w:rsidRPr="00F8260A" w:rsidRDefault="005445C7" w:rsidP="009D1DCB">
      <w:pPr>
        <w:widowControl/>
        <w:ind w:left="709"/>
        <w:contextualSpacing/>
        <w:rPr>
          <w:rFonts w:cs="Times New Roman"/>
          <w:i/>
          <w:snapToGrid/>
          <w:szCs w:val="22"/>
          <w:lang w:eastAsia="en-AU"/>
        </w:rPr>
      </w:pPr>
      <w:r>
        <w:rPr>
          <w:rFonts w:cs="Times New Roman"/>
          <w:i/>
          <w:snapToGrid/>
          <w:szCs w:val="22"/>
          <w:lang w:eastAsia="en-AU"/>
        </w:rPr>
        <w:t>For more details on PBAC’s view, see section 7 “PBAC outcome”</w:t>
      </w:r>
    </w:p>
    <w:p w:rsidR="006375EB" w:rsidRDefault="006375EB" w:rsidP="008655A8">
      <w:pPr>
        <w:pStyle w:val="ListParagraph"/>
        <w:numPr>
          <w:ilvl w:val="0"/>
          <w:numId w:val="0"/>
        </w:numPr>
        <w:ind w:left="720"/>
      </w:pPr>
      <w:bookmarkStart w:id="5" w:name="_Toc440980443"/>
    </w:p>
    <w:p w:rsidR="008655A8" w:rsidRDefault="008655A8" w:rsidP="008655A8">
      <w:pPr>
        <w:pStyle w:val="ListParagraph"/>
        <w:numPr>
          <w:ilvl w:val="0"/>
          <w:numId w:val="0"/>
        </w:numPr>
        <w:ind w:left="720"/>
        <w:rPr>
          <w:b/>
        </w:rPr>
      </w:pPr>
    </w:p>
    <w:p w:rsidR="00F338FF" w:rsidRPr="00FC082E" w:rsidRDefault="00F338FF" w:rsidP="00061355">
      <w:pPr>
        <w:pStyle w:val="PBACheading1"/>
      </w:pPr>
      <w:r w:rsidRPr="00FC082E">
        <w:t>Comparator</w:t>
      </w:r>
      <w:bookmarkEnd w:id="5"/>
    </w:p>
    <w:p w:rsidR="00497F10" w:rsidRPr="00FC082E" w:rsidRDefault="00497F10" w:rsidP="009D1DCB"/>
    <w:p w:rsidR="00497F10" w:rsidRPr="00FC082E" w:rsidRDefault="000253AB" w:rsidP="009D1DCB">
      <w:pPr>
        <w:pStyle w:val="ListParagraph"/>
        <w:rPr>
          <w:szCs w:val="22"/>
        </w:rPr>
      </w:pPr>
      <w:r w:rsidRPr="00FC082E">
        <w:t>Placebo in combination with standard medical management</w:t>
      </w:r>
      <w:r w:rsidR="00497F10" w:rsidRPr="00FC082E">
        <w:t xml:space="preserve">. This </w:t>
      </w:r>
      <w:r w:rsidRPr="00FC082E">
        <w:t>was considered appropriate by the PBAC in November 2014</w:t>
      </w:r>
      <w:r w:rsidR="00497F10" w:rsidRPr="00FC082E">
        <w:t>.</w:t>
      </w:r>
    </w:p>
    <w:p w:rsidR="00D84056" w:rsidRPr="008655A8" w:rsidRDefault="00D84056" w:rsidP="008655A8">
      <w:pPr>
        <w:pStyle w:val="ListParagraph"/>
        <w:numPr>
          <w:ilvl w:val="0"/>
          <w:numId w:val="0"/>
        </w:numPr>
        <w:ind w:left="720"/>
      </w:pPr>
    </w:p>
    <w:p w:rsidR="003A4452" w:rsidRPr="00F8260A" w:rsidRDefault="003A4452" w:rsidP="008655A8">
      <w:pPr>
        <w:pStyle w:val="ListParagraph"/>
        <w:numPr>
          <w:ilvl w:val="0"/>
          <w:numId w:val="0"/>
        </w:numPr>
        <w:ind w:left="720"/>
        <w:rPr>
          <w:snapToGrid/>
          <w:lang w:eastAsia="en-AU"/>
        </w:rPr>
      </w:pPr>
    </w:p>
    <w:p w:rsidR="00D06FD4" w:rsidRPr="00FC082E" w:rsidRDefault="00472359" w:rsidP="00061355">
      <w:pPr>
        <w:pStyle w:val="PBACheading1"/>
      </w:pPr>
      <w:bookmarkStart w:id="6" w:name="_Toc440980444"/>
      <w:r w:rsidRPr="00FC082E">
        <w:t>C</w:t>
      </w:r>
      <w:r w:rsidR="00D06FD4" w:rsidRPr="00FC082E">
        <w:t>onsideration of the evidence</w:t>
      </w:r>
      <w:bookmarkEnd w:id="6"/>
    </w:p>
    <w:p w:rsidR="00FC082E" w:rsidRPr="00FC082E" w:rsidRDefault="00FC082E" w:rsidP="008655A8">
      <w:pPr>
        <w:pStyle w:val="ListParagraph"/>
        <w:numPr>
          <w:ilvl w:val="0"/>
          <w:numId w:val="0"/>
        </w:numPr>
        <w:ind w:left="720"/>
      </w:pPr>
    </w:p>
    <w:p w:rsidR="001D0822" w:rsidRDefault="001D0822" w:rsidP="001D0822">
      <w:pPr>
        <w:pStyle w:val="Heading2"/>
      </w:pPr>
      <w:r w:rsidRPr="00061355">
        <w:t>Sponsor hearing</w:t>
      </w:r>
    </w:p>
    <w:p w:rsidR="00BB646C" w:rsidRPr="00BB646C" w:rsidRDefault="00BB646C" w:rsidP="00BB646C"/>
    <w:p w:rsidR="00BB646C" w:rsidRDefault="00BB646C" w:rsidP="00BB646C">
      <w:pPr>
        <w:pStyle w:val="ListParagraph"/>
      </w:pPr>
      <w:r>
        <w:t xml:space="preserve">The sponsor requested a hearing for this item. </w:t>
      </w:r>
    </w:p>
    <w:p w:rsidR="00BB646C" w:rsidRDefault="00BB646C" w:rsidP="00BB646C">
      <w:pPr>
        <w:ind w:left="709" w:firstLine="11"/>
      </w:pPr>
      <w:r>
        <w:t xml:space="preserve">The sponsor presented the recently approved NICE guidelines for </w:t>
      </w:r>
      <w:proofErr w:type="spellStart"/>
      <w:r>
        <w:t>Morquio</w:t>
      </w:r>
      <w:proofErr w:type="spellEnd"/>
      <w:r>
        <w:t xml:space="preserve"> A reimbursement in the UK and indicated that these guidelines had been discussed with clinicians in Australia and the patient advocacy group and that they were generally supportive. </w:t>
      </w:r>
    </w:p>
    <w:p w:rsidR="001D0822" w:rsidRPr="00FC082E" w:rsidRDefault="00BB646C" w:rsidP="00BB646C">
      <w:pPr>
        <w:ind w:firstLine="720"/>
      </w:pPr>
      <w:r>
        <w:t>The PBAC considered that the hearing was informative.</w:t>
      </w:r>
    </w:p>
    <w:p w:rsidR="00BB646C" w:rsidRDefault="00BB646C" w:rsidP="00061355">
      <w:pPr>
        <w:pStyle w:val="Heading2"/>
      </w:pPr>
    </w:p>
    <w:p w:rsidR="00552D81" w:rsidRPr="00D84056" w:rsidRDefault="00552D81" w:rsidP="00061355">
      <w:pPr>
        <w:pStyle w:val="Heading2"/>
      </w:pPr>
      <w:r w:rsidRPr="00D84056">
        <w:t xml:space="preserve">Consumer hearing </w:t>
      </w:r>
    </w:p>
    <w:p w:rsidR="001C2874" w:rsidRDefault="001C2874" w:rsidP="008655A8">
      <w:pPr>
        <w:rPr>
          <w:b/>
        </w:rPr>
      </w:pPr>
    </w:p>
    <w:p w:rsidR="001C2874" w:rsidRDefault="006864B2" w:rsidP="009D1DCB">
      <w:pPr>
        <w:pStyle w:val="ListParagraph"/>
        <w:rPr>
          <w:rFonts w:eastAsiaTheme="minorHAnsi"/>
          <w:snapToGrid/>
        </w:rPr>
      </w:pPr>
      <w:r>
        <w:rPr>
          <w:rFonts w:eastAsiaTheme="minorHAnsi"/>
          <w:snapToGrid/>
        </w:rPr>
        <w:t xml:space="preserve">MPS Society Australia requested a consumer hearing for this item. </w:t>
      </w:r>
      <w:r w:rsidR="001C2874" w:rsidRPr="001C2874">
        <w:rPr>
          <w:rFonts w:eastAsiaTheme="minorHAnsi"/>
          <w:snapToGrid/>
        </w:rPr>
        <w:t xml:space="preserve">The following points provide a summary of the discussion between MPS Society and the </w:t>
      </w:r>
      <w:r w:rsidR="009D450A">
        <w:rPr>
          <w:rFonts w:eastAsiaTheme="minorHAnsi"/>
          <w:snapToGrid/>
        </w:rPr>
        <w:t>members</w:t>
      </w:r>
      <w:r w:rsidR="009D450A" w:rsidRPr="001C2874">
        <w:rPr>
          <w:rFonts w:eastAsiaTheme="minorHAnsi"/>
          <w:snapToGrid/>
        </w:rPr>
        <w:t xml:space="preserve"> </w:t>
      </w:r>
      <w:r w:rsidR="001C2874" w:rsidRPr="001C2874">
        <w:rPr>
          <w:rFonts w:eastAsiaTheme="minorHAnsi"/>
          <w:snapToGrid/>
        </w:rPr>
        <w:t>of the PBAC:</w:t>
      </w:r>
    </w:p>
    <w:p w:rsidR="006864B2" w:rsidRPr="001C2874" w:rsidRDefault="006864B2" w:rsidP="009D1DCB">
      <w:pPr>
        <w:pStyle w:val="ListParagraph"/>
        <w:numPr>
          <w:ilvl w:val="0"/>
          <w:numId w:val="0"/>
        </w:numPr>
        <w:ind w:left="720"/>
        <w:rPr>
          <w:rFonts w:eastAsiaTheme="minorHAnsi"/>
          <w:snapToGrid/>
        </w:rPr>
      </w:pPr>
    </w:p>
    <w:p w:rsidR="006864B2" w:rsidRDefault="001C2874" w:rsidP="007B7E3B">
      <w:pPr>
        <w:pStyle w:val="ListParagraph"/>
        <w:rPr>
          <w:rFonts w:eastAsiaTheme="minorHAnsi"/>
          <w:snapToGrid/>
          <w:szCs w:val="22"/>
        </w:rPr>
      </w:pPr>
      <w:proofErr w:type="spellStart"/>
      <w:r w:rsidRPr="006864B2">
        <w:rPr>
          <w:rFonts w:eastAsiaTheme="minorHAnsi"/>
          <w:snapToGrid/>
          <w:szCs w:val="22"/>
        </w:rPr>
        <w:t>Mucopolysaccaridosis</w:t>
      </w:r>
      <w:proofErr w:type="spellEnd"/>
      <w:r w:rsidRPr="006864B2">
        <w:rPr>
          <w:rFonts w:eastAsiaTheme="minorHAnsi"/>
          <w:snapToGrid/>
          <w:szCs w:val="22"/>
        </w:rPr>
        <w:t xml:space="preserve"> type IVA (</w:t>
      </w:r>
      <w:proofErr w:type="spellStart"/>
      <w:r w:rsidRPr="006864B2">
        <w:rPr>
          <w:rFonts w:eastAsiaTheme="minorHAnsi"/>
          <w:snapToGrid/>
          <w:szCs w:val="22"/>
        </w:rPr>
        <w:t>Morquio</w:t>
      </w:r>
      <w:proofErr w:type="spellEnd"/>
      <w:r w:rsidRPr="006864B2">
        <w:rPr>
          <w:rFonts w:eastAsiaTheme="minorHAnsi"/>
          <w:snapToGrid/>
          <w:szCs w:val="22"/>
        </w:rPr>
        <w:t xml:space="preserve"> A syndrome) is a rare and serious condition which severely affects the quality of life for patients and their families, and also other factors such as social and economic terms. Without Government subsidy or other assistance (e.g. clinical trials/compassionate access from the sponsor, assistance from the public hospital), the cost of </w:t>
      </w:r>
      <w:proofErr w:type="spellStart"/>
      <w:r w:rsidRPr="006864B2">
        <w:rPr>
          <w:rFonts w:eastAsiaTheme="minorHAnsi"/>
          <w:snapToGrid/>
          <w:szCs w:val="22"/>
        </w:rPr>
        <w:t>elosulfase</w:t>
      </w:r>
      <w:proofErr w:type="spellEnd"/>
      <w:r w:rsidRPr="006864B2">
        <w:rPr>
          <w:rFonts w:eastAsiaTheme="minorHAnsi"/>
          <w:snapToGrid/>
          <w:szCs w:val="22"/>
        </w:rPr>
        <w:t xml:space="preserve"> </w:t>
      </w:r>
      <w:proofErr w:type="spellStart"/>
      <w:r w:rsidRPr="006864B2">
        <w:rPr>
          <w:rFonts w:eastAsiaTheme="minorHAnsi"/>
          <w:snapToGrid/>
          <w:szCs w:val="22"/>
        </w:rPr>
        <w:t>alfa</w:t>
      </w:r>
      <w:proofErr w:type="spellEnd"/>
      <w:r w:rsidRPr="006864B2">
        <w:rPr>
          <w:rFonts w:eastAsiaTheme="minorHAnsi"/>
          <w:snapToGrid/>
          <w:szCs w:val="22"/>
        </w:rPr>
        <w:t xml:space="preserve"> would prohibit most patients from accessing the drug. </w:t>
      </w:r>
    </w:p>
    <w:p w:rsidR="006864B2" w:rsidRDefault="006864B2" w:rsidP="009D1DCB">
      <w:pPr>
        <w:pStyle w:val="ListParagraph"/>
        <w:widowControl/>
        <w:numPr>
          <w:ilvl w:val="0"/>
          <w:numId w:val="0"/>
        </w:numPr>
        <w:spacing w:after="200" w:line="276" w:lineRule="auto"/>
        <w:ind w:left="720"/>
        <w:rPr>
          <w:rFonts w:eastAsiaTheme="minorHAnsi"/>
          <w:snapToGrid/>
          <w:szCs w:val="22"/>
        </w:rPr>
      </w:pPr>
    </w:p>
    <w:p w:rsidR="006864B2" w:rsidRDefault="00A23FB6" w:rsidP="007B7E3B">
      <w:pPr>
        <w:pStyle w:val="ListParagraph"/>
        <w:rPr>
          <w:rFonts w:eastAsiaTheme="minorHAnsi"/>
          <w:snapToGrid/>
          <w:szCs w:val="22"/>
        </w:rPr>
      </w:pPr>
      <w:r>
        <w:rPr>
          <w:rFonts w:eastAsiaTheme="minorHAnsi"/>
          <w:snapToGrid/>
          <w:szCs w:val="22"/>
        </w:rPr>
        <w:t xml:space="preserve">The MPS Society Australia </w:t>
      </w:r>
      <w:r w:rsidR="00FA11FB">
        <w:rPr>
          <w:rFonts w:eastAsiaTheme="minorHAnsi"/>
          <w:snapToGrid/>
          <w:szCs w:val="22"/>
        </w:rPr>
        <w:t>representatives</w:t>
      </w:r>
      <w:r>
        <w:rPr>
          <w:rFonts w:eastAsiaTheme="minorHAnsi"/>
          <w:snapToGrid/>
          <w:szCs w:val="22"/>
        </w:rPr>
        <w:t xml:space="preserve"> expressed c</w:t>
      </w:r>
      <w:r w:rsidR="001C2874" w:rsidRPr="006864B2">
        <w:rPr>
          <w:rFonts w:eastAsiaTheme="minorHAnsi"/>
          <w:snapToGrid/>
          <w:szCs w:val="22"/>
        </w:rPr>
        <w:t xml:space="preserve">oncern </w:t>
      </w:r>
      <w:r>
        <w:rPr>
          <w:rFonts w:eastAsiaTheme="minorHAnsi"/>
          <w:snapToGrid/>
          <w:szCs w:val="22"/>
        </w:rPr>
        <w:t xml:space="preserve">about the translation of outcome measures applied in the key clinical trials of </w:t>
      </w:r>
      <w:proofErr w:type="spellStart"/>
      <w:r>
        <w:rPr>
          <w:rFonts w:eastAsiaTheme="minorHAnsi"/>
          <w:snapToGrid/>
          <w:szCs w:val="22"/>
        </w:rPr>
        <w:t>elosulfase</w:t>
      </w:r>
      <w:proofErr w:type="spellEnd"/>
      <w:r>
        <w:rPr>
          <w:rFonts w:eastAsiaTheme="minorHAnsi"/>
          <w:snapToGrid/>
          <w:szCs w:val="22"/>
        </w:rPr>
        <w:t xml:space="preserve"> </w:t>
      </w:r>
      <w:proofErr w:type="spellStart"/>
      <w:r w:rsidR="009D450A">
        <w:rPr>
          <w:rFonts w:eastAsiaTheme="minorHAnsi"/>
          <w:snapToGrid/>
          <w:szCs w:val="22"/>
        </w:rPr>
        <w:t>alfa</w:t>
      </w:r>
      <w:proofErr w:type="spellEnd"/>
      <w:r w:rsidR="009D450A">
        <w:rPr>
          <w:rFonts w:eastAsiaTheme="minorHAnsi"/>
          <w:snapToGrid/>
          <w:szCs w:val="22"/>
        </w:rPr>
        <w:t xml:space="preserve"> (particularly the 6MWT) </w:t>
      </w:r>
      <w:r>
        <w:rPr>
          <w:rFonts w:eastAsiaTheme="minorHAnsi"/>
          <w:snapToGrid/>
          <w:szCs w:val="22"/>
        </w:rPr>
        <w:t xml:space="preserve">detecting </w:t>
      </w:r>
      <w:r w:rsidR="001C2874" w:rsidRPr="006864B2">
        <w:rPr>
          <w:rFonts w:eastAsiaTheme="minorHAnsi"/>
          <w:snapToGrid/>
          <w:szCs w:val="22"/>
        </w:rPr>
        <w:t xml:space="preserve">the real life benefits </w:t>
      </w:r>
      <w:r>
        <w:rPr>
          <w:rFonts w:eastAsiaTheme="minorHAnsi"/>
          <w:snapToGrid/>
          <w:szCs w:val="22"/>
        </w:rPr>
        <w:t>experienced by treated patients and their carers/families</w:t>
      </w:r>
      <w:r w:rsidR="001C2874" w:rsidRPr="006864B2">
        <w:rPr>
          <w:rFonts w:eastAsiaTheme="minorHAnsi"/>
          <w:snapToGrid/>
          <w:szCs w:val="22"/>
        </w:rPr>
        <w:t>.</w:t>
      </w:r>
    </w:p>
    <w:p w:rsidR="006864B2" w:rsidRPr="006864B2" w:rsidRDefault="006864B2" w:rsidP="009D1DCB">
      <w:pPr>
        <w:pStyle w:val="ListParagraph"/>
        <w:numPr>
          <w:ilvl w:val="0"/>
          <w:numId w:val="0"/>
        </w:numPr>
        <w:ind w:left="720"/>
        <w:rPr>
          <w:rFonts w:eastAsiaTheme="minorHAnsi"/>
          <w:snapToGrid/>
          <w:szCs w:val="22"/>
        </w:rPr>
      </w:pPr>
    </w:p>
    <w:p w:rsidR="006864B2" w:rsidRDefault="00A23FB6" w:rsidP="007B7E3B">
      <w:pPr>
        <w:pStyle w:val="ListParagraph"/>
        <w:rPr>
          <w:rFonts w:eastAsiaTheme="minorHAnsi"/>
          <w:snapToGrid/>
          <w:szCs w:val="22"/>
        </w:rPr>
      </w:pPr>
      <w:r>
        <w:rPr>
          <w:rFonts w:eastAsiaTheme="minorHAnsi"/>
          <w:snapToGrid/>
          <w:szCs w:val="22"/>
        </w:rPr>
        <w:t>They reported that c</w:t>
      </w:r>
      <w:r w:rsidR="001C2874" w:rsidRPr="006864B2">
        <w:rPr>
          <w:rFonts w:eastAsiaTheme="minorHAnsi"/>
          <w:snapToGrid/>
          <w:szCs w:val="22"/>
        </w:rPr>
        <w:t xml:space="preserve">hildren with </w:t>
      </w:r>
      <w:proofErr w:type="spellStart"/>
      <w:r w:rsidR="001C2874" w:rsidRPr="006864B2">
        <w:rPr>
          <w:rFonts w:eastAsiaTheme="minorHAnsi"/>
          <w:snapToGrid/>
          <w:szCs w:val="22"/>
        </w:rPr>
        <w:t>Morquio</w:t>
      </w:r>
      <w:proofErr w:type="spellEnd"/>
      <w:r w:rsidR="001C2874" w:rsidRPr="006864B2">
        <w:rPr>
          <w:rFonts w:eastAsiaTheme="minorHAnsi"/>
          <w:snapToGrid/>
          <w:szCs w:val="22"/>
        </w:rPr>
        <w:t xml:space="preserve"> A syndrome </w:t>
      </w:r>
      <w:r>
        <w:rPr>
          <w:rFonts w:eastAsiaTheme="minorHAnsi"/>
          <w:snapToGrid/>
          <w:szCs w:val="22"/>
        </w:rPr>
        <w:t>experienced</w:t>
      </w:r>
      <w:r w:rsidRPr="006864B2">
        <w:rPr>
          <w:rFonts w:eastAsiaTheme="minorHAnsi"/>
          <w:snapToGrid/>
          <w:szCs w:val="22"/>
        </w:rPr>
        <w:t xml:space="preserve"> </w:t>
      </w:r>
      <w:r w:rsidR="001C2874" w:rsidRPr="006864B2">
        <w:rPr>
          <w:rFonts w:eastAsiaTheme="minorHAnsi"/>
          <w:snapToGrid/>
          <w:szCs w:val="22"/>
        </w:rPr>
        <w:t>a significant improvement in their ability to walk and to engage in school and family activities</w:t>
      </w:r>
      <w:r w:rsidR="00CB2194">
        <w:rPr>
          <w:rFonts w:eastAsiaTheme="minorHAnsi"/>
          <w:snapToGrid/>
          <w:szCs w:val="22"/>
        </w:rPr>
        <w:t xml:space="preserve"> with </w:t>
      </w:r>
      <w:proofErr w:type="spellStart"/>
      <w:r w:rsidR="00CB2194">
        <w:rPr>
          <w:rFonts w:eastAsiaTheme="minorHAnsi"/>
          <w:snapToGrid/>
          <w:szCs w:val="22"/>
        </w:rPr>
        <w:t>elosulfase</w:t>
      </w:r>
      <w:proofErr w:type="spellEnd"/>
      <w:r w:rsidR="00CB2194">
        <w:rPr>
          <w:rFonts w:eastAsiaTheme="minorHAnsi"/>
          <w:snapToGrid/>
          <w:szCs w:val="22"/>
        </w:rPr>
        <w:t xml:space="preserve"> </w:t>
      </w:r>
      <w:proofErr w:type="spellStart"/>
      <w:r w:rsidR="009D450A">
        <w:rPr>
          <w:rFonts w:eastAsiaTheme="minorHAnsi"/>
          <w:snapToGrid/>
          <w:szCs w:val="22"/>
        </w:rPr>
        <w:t>alfa</w:t>
      </w:r>
      <w:proofErr w:type="spellEnd"/>
      <w:r w:rsidR="009D450A">
        <w:rPr>
          <w:rFonts w:eastAsiaTheme="minorHAnsi"/>
          <w:snapToGrid/>
          <w:szCs w:val="22"/>
        </w:rPr>
        <w:t xml:space="preserve"> </w:t>
      </w:r>
      <w:r w:rsidR="00CB2194">
        <w:rPr>
          <w:rFonts w:eastAsiaTheme="minorHAnsi"/>
          <w:snapToGrid/>
          <w:szCs w:val="22"/>
        </w:rPr>
        <w:t>treatment</w:t>
      </w:r>
      <w:r w:rsidR="001C2874" w:rsidRPr="006864B2">
        <w:rPr>
          <w:rFonts w:eastAsiaTheme="minorHAnsi"/>
          <w:snapToGrid/>
          <w:szCs w:val="22"/>
        </w:rPr>
        <w:t xml:space="preserve">.  </w:t>
      </w:r>
      <w:r>
        <w:rPr>
          <w:rFonts w:eastAsiaTheme="minorHAnsi"/>
          <w:snapToGrid/>
          <w:szCs w:val="22"/>
        </w:rPr>
        <w:t>They also</w:t>
      </w:r>
      <w:r w:rsidR="001C2874" w:rsidRPr="006864B2">
        <w:rPr>
          <w:rFonts w:eastAsiaTheme="minorHAnsi"/>
          <w:snapToGrid/>
          <w:szCs w:val="22"/>
        </w:rPr>
        <w:t xml:space="preserve"> noted that </w:t>
      </w:r>
      <w:r>
        <w:rPr>
          <w:rFonts w:eastAsiaTheme="minorHAnsi"/>
          <w:snapToGrid/>
          <w:szCs w:val="22"/>
        </w:rPr>
        <w:t>a gain in</w:t>
      </w:r>
      <w:r w:rsidR="001C2874" w:rsidRPr="006864B2">
        <w:rPr>
          <w:rFonts w:eastAsiaTheme="minorHAnsi"/>
          <w:snapToGrid/>
          <w:szCs w:val="22"/>
        </w:rPr>
        <w:t xml:space="preserve"> </w:t>
      </w:r>
      <w:r w:rsidRPr="006864B2">
        <w:rPr>
          <w:rFonts w:eastAsiaTheme="minorHAnsi"/>
          <w:snapToGrid/>
          <w:szCs w:val="22"/>
        </w:rPr>
        <w:t>height</w:t>
      </w:r>
      <w:r>
        <w:rPr>
          <w:rFonts w:eastAsiaTheme="minorHAnsi"/>
          <w:snapToGrid/>
          <w:szCs w:val="22"/>
        </w:rPr>
        <w:t xml:space="preserve">, although not universal in treated patients, </w:t>
      </w:r>
      <w:r w:rsidR="00CB2194">
        <w:rPr>
          <w:rFonts w:eastAsiaTheme="minorHAnsi"/>
          <w:snapToGrid/>
          <w:szCs w:val="22"/>
        </w:rPr>
        <w:t>was a highly significant result</w:t>
      </w:r>
      <w:r>
        <w:rPr>
          <w:rFonts w:eastAsiaTheme="minorHAnsi"/>
          <w:snapToGrid/>
          <w:szCs w:val="22"/>
        </w:rPr>
        <w:t xml:space="preserve"> in an illness in which </w:t>
      </w:r>
      <w:r w:rsidR="001C2874" w:rsidRPr="006864B2">
        <w:rPr>
          <w:rFonts w:eastAsiaTheme="minorHAnsi"/>
          <w:snapToGrid/>
          <w:szCs w:val="22"/>
        </w:rPr>
        <w:t>short stature is the main physical feature.</w:t>
      </w:r>
    </w:p>
    <w:p w:rsidR="006864B2" w:rsidRPr="006864B2" w:rsidRDefault="006864B2" w:rsidP="009D1DCB">
      <w:pPr>
        <w:pStyle w:val="ListParagraph"/>
        <w:numPr>
          <w:ilvl w:val="0"/>
          <w:numId w:val="0"/>
        </w:numPr>
        <w:ind w:left="720"/>
        <w:rPr>
          <w:rFonts w:eastAsiaTheme="minorHAnsi"/>
          <w:snapToGrid/>
          <w:szCs w:val="22"/>
        </w:rPr>
      </w:pPr>
    </w:p>
    <w:p w:rsidR="006864B2" w:rsidRDefault="001C2874" w:rsidP="007B7E3B">
      <w:pPr>
        <w:pStyle w:val="ListParagraph"/>
        <w:rPr>
          <w:rFonts w:eastAsiaTheme="minorHAnsi"/>
          <w:snapToGrid/>
          <w:szCs w:val="22"/>
        </w:rPr>
      </w:pPr>
      <w:r w:rsidRPr="006864B2">
        <w:rPr>
          <w:rFonts w:eastAsiaTheme="minorHAnsi"/>
          <w:snapToGrid/>
          <w:szCs w:val="22"/>
        </w:rPr>
        <w:lastRenderedPageBreak/>
        <w:t xml:space="preserve">The Committee heard that </w:t>
      </w:r>
      <w:r w:rsidR="00A23FB6">
        <w:rPr>
          <w:rFonts w:eastAsiaTheme="minorHAnsi"/>
          <w:snapToGrid/>
          <w:szCs w:val="22"/>
        </w:rPr>
        <w:t xml:space="preserve">patients with </w:t>
      </w:r>
      <w:proofErr w:type="spellStart"/>
      <w:r w:rsidRPr="006864B2">
        <w:rPr>
          <w:rFonts w:eastAsiaTheme="minorHAnsi"/>
          <w:snapToGrid/>
          <w:szCs w:val="22"/>
        </w:rPr>
        <w:t>Morquio</w:t>
      </w:r>
      <w:proofErr w:type="spellEnd"/>
      <w:r w:rsidRPr="006864B2">
        <w:rPr>
          <w:rFonts w:eastAsiaTheme="minorHAnsi"/>
          <w:snapToGrid/>
          <w:szCs w:val="22"/>
        </w:rPr>
        <w:t xml:space="preserve"> A syndrome </w:t>
      </w:r>
      <w:r w:rsidR="009D450A">
        <w:rPr>
          <w:rFonts w:eastAsiaTheme="minorHAnsi"/>
          <w:snapToGrid/>
          <w:szCs w:val="22"/>
        </w:rPr>
        <w:t xml:space="preserve">generally </w:t>
      </w:r>
      <w:r w:rsidR="009D450A" w:rsidRPr="006864B2">
        <w:rPr>
          <w:rFonts w:eastAsiaTheme="minorHAnsi"/>
          <w:snapToGrid/>
          <w:szCs w:val="22"/>
        </w:rPr>
        <w:t>deteriorate</w:t>
      </w:r>
      <w:r w:rsidRPr="006864B2">
        <w:rPr>
          <w:rFonts w:eastAsiaTheme="minorHAnsi"/>
          <w:snapToGrid/>
          <w:szCs w:val="22"/>
        </w:rPr>
        <w:t xml:space="preserve"> without treatment</w:t>
      </w:r>
      <w:r w:rsidR="00A23FB6">
        <w:rPr>
          <w:rFonts w:eastAsiaTheme="minorHAnsi"/>
          <w:snapToGrid/>
          <w:szCs w:val="22"/>
        </w:rPr>
        <w:t xml:space="preserve"> and thus even</w:t>
      </w:r>
      <w:r w:rsidR="00E93BB5">
        <w:rPr>
          <w:rFonts w:eastAsiaTheme="minorHAnsi"/>
          <w:snapToGrid/>
          <w:szCs w:val="22"/>
        </w:rPr>
        <w:t xml:space="preserve"> </w:t>
      </w:r>
      <w:r w:rsidR="00FA11FB">
        <w:rPr>
          <w:rFonts w:eastAsiaTheme="minorHAnsi"/>
          <w:snapToGrid/>
          <w:szCs w:val="22"/>
        </w:rPr>
        <w:t xml:space="preserve">the prevention of </w:t>
      </w:r>
      <w:r w:rsidRPr="006864B2">
        <w:rPr>
          <w:rFonts w:eastAsiaTheme="minorHAnsi"/>
          <w:snapToGrid/>
          <w:szCs w:val="22"/>
        </w:rPr>
        <w:t xml:space="preserve">further deterioration </w:t>
      </w:r>
      <w:r w:rsidR="009D450A">
        <w:rPr>
          <w:rFonts w:eastAsiaTheme="minorHAnsi"/>
          <w:snapToGrid/>
          <w:szCs w:val="22"/>
        </w:rPr>
        <w:t>would be</w:t>
      </w:r>
      <w:r w:rsidRPr="006864B2">
        <w:rPr>
          <w:rFonts w:eastAsiaTheme="minorHAnsi"/>
          <w:snapToGrid/>
          <w:szCs w:val="22"/>
        </w:rPr>
        <w:t xml:space="preserve"> considered a significant treatment </w:t>
      </w:r>
      <w:r w:rsidR="00A23FB6">
        <w:rPr>
          <w:rFonts w:eastAsiaTheme="minorHAnsi"/>
          <w:snapToGrid/>
          <w:szCs w:val="22"/>
        </w:rPr>
        <w:t>outcome</w:t>
      </w:r>
      <w:r w:rsidRPr="006864B2">
        <w:rPr>
          <w:rFonts w:eastAsiaTheme="minorHAnsi"/>
          <w:snapToGrid/>
          <w:szCs w:val="22"/>
        </w:rPr>
        <w:t>.</w:t>
      </w:r>
    </w:p>
    <w:p w:rsidR="006864B2" w:rsidRPr="006864B2" w:rsidRDefault="006864B2" w:rsidP="009D1DCB">
      <w:pPr>
        <w:pStyle w:val="ListParagraph"/>
        <w:numPr>
          <w:ilvl w:val="0"/>
          <w:numId w:val="0"/>
        </w:numPr>
        <w:ind w:left="720"/>
        <w:rPr>
          <w:rFonts w:eastAsiaTheme="minorHAnsi"/>
          <w:snapToGrid/>
          <w:szCs w:val="22"/>
        </w:rPr>
      </w:pPr>
    </w:p>
    <w:p w:rsidR="001C2874" w:rsidRPr="00E93BB5" w:rsidRDefault="001C2874" w:rsidP="007B7E3B">
      <w:pPr>
        <w:pStyle w:val="ListParagraph"/>
        <w:rPr>
          <w:rFonts w:eastAsiaTheme="minorHAnsi"/>
          <w:snapToGrid/>
          <w:szCs w:val="22"/>
        </w:rPr>
      </w:pPr>
      <w:r w:rsidRPr="006864B2">
        <w:rPr>
          <w:rFonts w:eastAsiaTheme="minorHAnsi"/>
          <w:snapToGrid/>
          <w:szCs w:val="22"/>
        </w:rPr>
        <w:t xml:space="preserve">It was noted that </w:t>
      </w:r>
      <w:proofErr w:type="spellStart"/>
      <w:r w:rsidRPr="006864B2">
        <w:rPr>
          <w:rFonts w:eastAsiaTheme="minorHAnsi"/>
          <w:snapToGrid/>
          <w:szCs w:val="22"/>
        </w:rPr>
        <w:t>elosulfase</w:t>
      </w:r>
      <w:proofErr w:type="spellEnd"/>
      <w:r w:rsidRPr="006864B2">
        <w:rPr>
          <w:rFonts w:eastAsiaTheme="minorHAnsi"/>
          <w:snapToGrid/>
          <w:szCs w:val="22"/>
        </w:rPr>
        <w:t xml:space="preserve"> </w:t>
      </w:r>
      <w:proofErr w:type="spellStart"/>
      <w:r w:rsidRPr="006864B2">
        <w:rPr>
          <w:rFonts w:eastAsiaTheme="minorHAnsi"/>
          <w:snapToGrid/>
          <w:szCs w:val="22"/>
        </w:rPr>
        <w:t>alfa</w:t>
      </w:r>
      <w:proofErr w:type="spellEnd"/>
      <w:r w:rsidRPr="006864B2">
        <w:rPr>
          <w:rFonts w:eastAsiaTheme="minorHAnsi"/>
          <w:snapToGrid/>
          <w:szCs w:val="22"/>
        </w:rPr>
        <w:t xml:space="preserve"> treatment can be intrusive, </w:t>
      </w:r>
      <w:r w:rsidR="00FA11FB">
        <w:rPr>
          <w:rFonts w:eastAsiaTheme="minorHAnsi"/>
          <w:snapToGrid/>
          <w:szCs w:val="22"/>
        </w:rPr>
        <w:t>with</w:t>
      </w:r>
      <w:r w:rsidR="00FA11FB" w:rsidRPr="006864B2">
        <w:rPr>
          <w:rFonts w:eastAsiaTheme="minorHAnsi"/>
          <w:snapToGrid/>
          <w:szCs w:val="22"/>
        </w:rPr>
        <w:t xml:space="preserve"> </w:t>
      </w:r>
      <w:r w:rsidRPr="006864B2">
        <w:rPr>
          <w:rFonts w:eastAsiaTheme="minorHAnsi"/>
          <w:snapToGrid/>
          <w:szCs w:val="22"/>
        </w:rPr>
        <w:t>the therapy schedule generally requiring weekly infusions</w:t>
      </w:r>
      <w:r w:rsidR="00FA11FB">
        <w:rPr>
          <w:rFonts w:eastAsiaTheme="minorHAnsi"/>
          <w:snapToGrid/>
          <w:szCs w:val="22"/>
        </w:rPr>
        <w:t xml:space="preserve"> delivered in a hospital</w:t>
      </w:r>
      <w:r w:rsidRPr="006864B2">
        <w:rPr>
          <w:rFonts w:eastAsiaTheme="minorHAnsi"/>
          <w:snapToGrid/>
          <w:szCs w:val="22"/>
        </w:rPr>
        <w:t xml:space="preserve">. It was also noted that </w:t>
      </w:r>
      <w:proofErr w:type="spellStart"/>
      <w:r w:rsidRPr="006864B2">
        <w:rPr>
          <w:rFonts w:eastAsiaTheme="minorHAnsi"/>
          <w:snapToGrid/>
          <w:szCs w:val="22"/>
        </w:rPr>
        <w:t>elosulfase</w:t>
      </w:r>
      <w:proofErr w:type="spellEnd"/>
      <w:r w:rsidRPr="006864B2">
        <w:rPr>
          <w:rFonts w:eastAsiaTheme="minorHAnsi"/>
          <w:snapToGrid/>
          <w:szCs w:val="22"/>
        </w:rPr>
        <w:t xml:space="preserve"> </w:t>
      </w:r>
      <w:proofErr w:type="spellStart"/>
      <w:r w:rsidRPr="006864B2">
        <w:rPr>
          <w:rFonts w:eastAsiaTheme="minorHAnsi"/>
          <w:snapToGrid/>
          <w:szCs w:val="22"/>
        </w:rPr>
        <w:t>alfa’s</w:t>
      </w:r>
      <w:proofErr w:type="spellEnd"/>
      <w:r w:rsidRPr="006864B2">
        <w:rPr>
          <w:rFonts w:eastAsiaTheme="minorHAnsi"/>
          <w:snapToGrid/>
          <w:szCs w:val="22"/>
        </w:rPr>
        <w:t xml:space="preserve"> clinical benefit varied from patient to patient </w:t>
      </w:r>
      <w:r w:rsidR="009A18A9">
        <w:rPr>
          <w:rFonts w:eastAsiaTheme="minorHAnsi"/>
          <w:snapToGrid/>
          <w:szCs w:val="22"/>
        </w:rPr>
        <w:t xml:space="preserve">being </w:t>
      </w:r>
      <w:r w:rsidRPr="006864B2">
        <w:rPr>
          <w:rFonts w:eastAsiaTheme="minorHAnsi"/>
          <w:snapToGrid/>
          <w:szCs w:val="22"/>
        </w:rPr>
        <w:t xml:space="preserve">greater for younger patients. The </w:t>
      </w:r>
      <w:r w:rsidR="00FA11FB">
        <w:rPr>
          <w:rFonts w:eastAsiaTheme="minorHAnsi"/>
          <w:snapToGrid/>
          <w:szCs w:val="22"/>
        </w:rPr>
        <w:t xml:space="preserve">MPS society </w:t>
      </w:r>
      <w:r w:rsidRPr="006864B2">
        <w:rPr>
          <w:rFonts w:eastAsiaTheme="minorHAnsi"/>
          <w:snapToGrid/>
          <w:szCs w:val="22"/>
        </w:rPr>
        <w:t xml:space="preserve">representatives also informed the Committee that the use of the six minute walk test as a measure of </w:t>
      </w:r>
      <w:proofErr w:type="spellStart"/>
      <w:r w:rsidRPr="006864B2">
        <w:rPr>
          <w:rFonts w:eastAsiaTheme="minorHAnsi"/>
          <w:snapToGrid/>
          <w:szCs w:val="22"/>
        </w:rPr>
        <w:t>elosulfase</w:t>
      </w:r>
      <w:proofErr w:type="spellEnd"/>
      <w:r w:rsidRPr="006864B2">
        <w:rPr>
          <w:rFonts w:eastAsiaTheme="minorHAnsi"/>
          <w:snapToGrid/>
          <w:szCs w:val="22"/>
        </w:rPr>
        <w:t xml:space="preserve"> </w:t>
      </w:r>
      <w:proofErr w:type="spellStart"/>
      <w:r w:rsidRPr="006864B2">
        <w:rPr>
          <w:rFonts w:eastAsiaTheme="minorHAnsi"/>
          <w:snapToGrid/>
          <w:szCs w:val="22"/>
        </w:rPr>
        <w:t>alfa’s</w:t>
      </w:r>
      <w:proofErr w:type="spellEnd"/>
      <w:r w:rsidRPr="006864B2">
        <w:rPr>
          <w:rFonts w:eastAsiaTheme="minorHAnsi"/>
          <w:snapToGrid/>
          <w:szCs w:val="22"/>
        </w:rPr>
        <w:t xml:space="preserve"> efficacy should be considered in the context of the patient’s height, as the distance covered will vary due to the different heights of the patient.</w:t>
      </w:r>
    </w:p>
    <w:p w:rsidR="00FC082E" w:rsidRDefault="00FC082E" w:rsidP="006375EB"/>
    <w:p w:rsidR="00FC082E" w:rsidRDefault="00FC082E" w:rsidP="00061355">
      <w:pPr>
        <w:pStyle w:val="Heading2"/>
      </w:pPr>
      <w:r>
        <w:t>Consumer comments</w:t>
      </w:r>
    </w:p>
    <w:p w:rsidR="00FC082E" w:rsidRPr="00FC082E" w:rsidRDefault="00FC082E" w:rsidP="00FC082E">
      <w:pPr>
        <w:ind w:left="720" w:hanging="720"/>
        <w:rPr>
          <w:b/>
        </w:rPr>
      </w:pPr>
    </w:p>
    <w:p w:rsidR="00E85180" w:rsidRDefault="00616909" w:rsidP="00616909">
      <w:pPr>
        <w:pStyle w:val="ListParagraph"/>
      </w:pPr>
      <w:r w:rsidRPr="00616909">
        <w:t>The PBAC noted and welcomed the input from individuals (4</w:t>
      </w:r>
      <w:r w:rsidR="00E85180">
        <w:t>44), health care professionals (5</w:t>
      </w:r>
      <w:r w:rsidRPr="00616909">
        <w:t xml:space="preserve">) and organisations (1) via the Consumer Comments facility on the PBS website.  The comments described a range of benefits of treatment </w:t>
      </w:r>
      <w:r w:rsidR="00E85180">
        <w:t xml:space="preserve">with </w:t>
      </w:r>
      <w:proofErr w:type="spellStart"/>
      <w:r w:rsidR="00E85180">
        <w:t>Elosulfase</w:t>
      </w:r>
      <w:proofErr w:type="spellEnd"/>
      <w:r w:rsidR="00E85180">
        <w:t xml:space="preserve"> Alfa </w:t>
      </w:r>
      <w:r w:rsidRPr="00616909">
        <w:t xml:space="preserve">including </w:t>
      </w:r>
      <w:r w:rsidR="00E85180">
        <w:t xml:space="preserve">an increase in mobility, stamina and strength, </w:t>
      </w:r>
      <w:r w:rsidR="00FA11FB">
        <w:t xml:space="preserve">and reduced </w:t>
      </w:r>
      <w:r w:rsidR="00E85180">
        <w:t>need for surgery.</w:t>
      </w:r>
    </w:p>
    <w:p w:rsidR="00636231" w:rsidRDefault="00636231" w:rsidP="00636231">
      <w:pPr>
        <w:pStyle w:val="ListParagraph"/>
        <w:numPr>
          <w:ilvl w:val="0"/>
          <w:numId w:val="0"/>
        </w:numPr>
        <w:ind w:left="720"/>
      </w:pPr>
    </w:p>
    <w:p w:rsidR="00FC082E" w:rsidRPr="00FC082E" w:rsidRDefault="00616909" w:rsidP="00444973">
      <w:pPr>
        <w:pStyle w:val="ListParagraph"/>
      </w:pPr>
      <w:r>
        <w:t xml:space="preserve">The PBAC noted the advice received from </w:t>
      </w:r>
      <w:proofErr w:type="spellStart"/>
      <w:r w:rsidR="00E85180">
        <w:t>Mucopolysaccharide</w:t>
      </w:r>
      <w:proofErr w:type="spellEnd"/>
      <w:r w:rsidR="00E85180">
        <w:t xml:space="preserve"> &amp; Related Diseases Society Australia (MPS Australia)</w:t>
      </w:r>
      <w:r>
        <w:t xml:space="preserve"> clarifying the likely use of </w:t>
      </w:r>
      <w:proofErr w:type="spellStart"/>
      <w:r w:rsidR="00735525">
        <w:t>elsulfase</w:t>
      </w:r>
      <w:proofErr w:type="spellEnd"/>
      <w:r w:rsidR="00735525">
        <w:t xml:space="preserve"> </w:t>
      </w:r>
      <w:proofErr w:type="spellStart"/>
      <w:r w:rsidR="00735525">
        <w:t>alfa</w:t>
      </w:r>
      <w:proofErr w:type="spellEnd"/>
      <w:r w:rsidR="00735525">
        <w:t xml:space="preserve"> </w:t>
      </w:r>
      <w:r>
        <w:t xml:space="preserve">in clinical practice.  The PBAC specifically noted the advice that the use of </w:t>
      </w:r>
      <w:proofErr w:type="spellStart"/>
      <w:r w:rsidR="00735525">
        <w:t>elsulfase</w:t>
      </w:r>
      <w:proofErr w:type="spellEnd"/>
      <w:r w:rsidR="00735525">
        <w:t xml:space="preserve"> </w:t>
      </w:r>
      <w:proofErr w:type="spellStart"/>
      <w:r w:rsidR="00735525">
        <w:t>alfa</w:t>
      </w:r>
      <w:proofErr w:type="spellEnd"/>
      <w:r>
        <w:t xml:space="preserve"> may reduce </w:t>
      </w:r>
      <w:r w:rsidR="00735525">
        <w:t>frequen</w:t>
      </w:r>
      <w:r w:rsidR="00FA11FB">
        <w:t>cy and length of</w:t>
      </w:r>
      <w:r w:rsidR="00735525">
        <w:t xml:space="preserve"> hospital stays </w:t>
      </w:r>
      <w:r w:rsidR="00905EFC">
        <w:t xml:space="preserve">and improve </w:t>
      </w:r>
      <w:r w:rsidR="00FA11FB">
        <w:t xml:space="preserve">the </w:t>
      </w:r>
      <w:r w:rsidR="00905EFC">
        <w:t xml:space="preserve">quality of life of patients. </w:t>
      </w:r>
    </w:p>
    <w:p w:rsidR="0018462A" w:rsidRPr="00FC082E" w:rsidRDefault="0018462A" w:rsidP="008655A8">
      <w:bookmarkStart w:id="7" w:name="_Toc440980445"/>
    </w:p>
    <w:p w:rsidR="00B60939" w:rsidRPr="008655A8" w:rsidRDefault="00B60939" w:rsidP="00061355">
      <w:pPr>
        <w:pStyle w:val="Heading2"/>
      </w:pPr>
      <w:r w:rsidRPr="008655A8">
        <w:t>Clinical trials</w:t>
      </w:r>
      <w:bookmarkEnd w:id="7"/>
    </w:p>
    <w:p w:rsidR="00B60939" w:rsidRPr="00FC082E" w:rsidRDefault="00B60939" w:rsidP="00B60939">
      <w:pPr>
        <w:rPr>
          <w:szCs w:val="22"/>
        </w:rPr>
      </w:pPr>
    </w:p>
    <w:p w:rsidR="001B6188" w:rsidRPr="00FC082E" w:rsidRDefault="001B6188" w:rsidP="005269C0">
      <w:pPr>
        <w:pStyle w:val="ListParagraph"/>
        <w:rPr>
          <w:szCs w:val="22"/>
        </w:rPr>
      </w:pPr>
      <w:r w:rsidRPr="00FC082E">
        <w:t xml:space="preserve">The re-submission is based on one head-to-head trial comparing </w:t>
      </w:r>
      <w:proofErr w:type="spellStart"/>
      <w:r w:rsidR="004519B7" w:rsidRPr="00FC082E">
        <w:t>elosulfase</w:t>
      </w:r>
      <w:proofErr w:type="spellEnd"/>
      <w:r w:rsidR="004519B7" w:rsidRPr="00FC082E">
        <w:t xml:space="preserve"> </w:t>
      </w:r>
      <w:proofErr w:type="spellStart"/>
      <w:r w:rsidR="004519B7" w:rsidRPr="00FC082E">
        <w:t>alfa</w:t>
      </w:r>
      <w:proofErr w:type="spellEnd"/>
      <w:r w:rsidRPr="00FC082E">
        <w:t xml:space="preserve"> to </w:t>
      </w:r>
      <w:r w:rsidR="004519B7" w:rsidRPr="00FC082E">
        <w:t>placebo</w:t>
      </w:r>
      <w:r w:rsidRPr="00FC082E">
        <w:t xml:space="preserve"> (n=</w:t>
      </w:r>
      <w:r w:rsidR="004519B7" w:rsidRPr="00FC082E">
        <w:t>11</w:t>
      </w:r>
      <w:r w:rsidR="00FC24E2" w:rsidRPr="00FC082E">
        <w:t>7</w:t>
      </w:r>
      <w:r w:rsidRPr="00FC082E">
        <w:t>).</w:t>
      </w:r>
      <w:r w:rsidRPr="00FC082E">
        <w:rPr>
          <w:color w:val="3366FF"/>
        </w:rPr>
        <w:t xml:space="preserve"> </w:t>
      </w:r>
      <w:r w:rsidR="00F91F57" w:rsidRPr="00FC082E">
        <w:t>This wa</w:t>
      </w:r>
      <w:r w:rsidR="004519B7" w:rsidRPr="00FC082E">
        <w:t xml:space="preserve">s the same trial as presented </w:t>
      </w:r>
      <w:r w:rsidR="00FA11FB">
        <w:t>in the previous submission</w:t>
      </w:r>
      <w:r w:rsidR="004519B7" w:rsidRPr="00FC082E">
        <w:t xml:space="preserve">. </w:t>
      </w:r>
      <w:r w:rsidR="00A11A25" w:rsidRPr="00FC082E">
        <w:t>As supportive evidence</w:t>
      </w:r>
      <w:r w:rsidR="00D279FF" w:rsidRPr="00FC082E">
        <w:t>,</w:t>
      </w:r>
      <w:r w:rsidR="004519B7" w:rsidRPr="00FC082E">
        <w:t xml:space="preserve"> the re-submission presented </w:t>
      </w:r>
      <w:r w:rsidR="00154E80" w:rsidRPr="00FC082E">
        <w:t xml:space="preserve">an </w:t>
      </w:r>
      <w:r w:rsidR="00A11A25" w:rsidRPr="00FC082E">
        <w:t xml:space="preserve">extended follow-up of </w:t>
      </w:r>
      <w:r w:rsidR="00FA11FB">
        <w:t xml:space="preserve">patients enrolled in </w:t>
      </w:r>
      <w:r w:rsidR="00A11A25" w:rsidRPr="00FC082E">
        <w:t xml:space="preserve">the key trial where all patients were treated with </w:t>
      </w:r>
      <w:proofErr w:type="spellStart"/>
      <w:r w:rsidR="00A11A25" w:rsidRPr="00FC082E">
        <w:t>elosulfase</w:t>
      </w:r>
      <w:proofErr w:type="spellEnd"/>
      <w:r w:rsidR="00A11A25" w:rsidRPr="00FC082E">
        <w:t xml:space="preserve"> </w:t>
      </w:r>
      <w:proofErr w:type="spellStart"/>
      <w:r w:rsidR="00A11A25" w:rsidRPr="00FC082E">
        <w:t>alfa</w:t>
      </w:r>
      <w:proofErr w:type="spellEnd"/>
      <w:r w:rsidR="00A11A25" w:rsidRPr="00FC082E">
        <w:t>, three</w:t>
      </w:r>
      <w:r w:rsidR="004519B7" w:rsidRPr="00FC082E">
        <w:t xml:space="preserve"> </w:t>
      </w:r>
      <w:r w:rsidR="00FA11FB">
        <w:t xml:space="preserve">additional open label </w:t>
      </w:r>
      <w:proofErr w:type="spellStart"/>
      <w:r w:rsidR="004519B7" w:rsidRPr="00FC082E">
        <w:t>elosulfase</w:t>
      </w:r>
      <w:proofErr w:type="spellEnd"/>
      <w:r w:rsidR="004519B7" w:rsidRPr="00FC082E">
        <w:t xml:space="preserve"> </w:t>
      </w:r>
      <w:proofErr w:type="spellStart"/>
      <w:r w:rsidR="004519B7" w:rsidRPr="00FC082E">
        <w:t>alfa</w:t>
      </w:r>
      <w:proofErr w:type="spellEnd"/>
      <w:r w:rsidR="004519B7" w:rsidRPr="00FC082E">
        <w:t xml:space="preserve"> studies</w:t>
      </w:r>
      <w:r w:rsidR="00A11A25" w:rsidRPr="00FC082E">
        <w:t xml:space="preserve"> (n=43), </w:t>
      </w:r>
      <w:r w:rsidR="004519B7" w:rsidRPr="00FC082E">
        <w:t xml:space="preserve">and one prospective </w:t>
      </w:r>
      <w:r w:rsidR="007A139E" w:rsidRPr="00FC082E">
        <w:t xml:space="preserve">observational </w:t>
      </w:r>
      <w:r w:rsidR="004519B7" w:rsidRPr="00FC082E">
        <w:t>study of untreated patients</w:t>
      </w:r>
      <w:r w:rsidR="00A11A25" w:rsidRPr="00FC082E">
        <w:t xml:space="preserve"> (n=</w:t>
      </w:r>
      <w:r w:rsidR="0035012A" w:rsidRPr="00FC082E">
        <w:t>353</w:t>
      </w:r>
      <w:r w:rsidR="00A11A25" w:rsidRPr="00FC082E">
        <w:t>)</w:t>
      </w:r>
      <w:r w:rsidR="00425CB2" w:rsidRPr="00FC082E">
        <w:t>.</w:t>
      </w:r>
      <w:r w:rsidR="00A11A25" w:rsidRPr="00FC082E">
        <w:t xml:space="preserve"> One of the three </w:t>
      </w:r>
      <w:proofErr w:type="spellStart"/>
      <w:r w:rsidR="00A11A25" w:rsidRPr="00FC082E">
        <w:t>elosulfase</w:t>
      </w:r>
      <w:proofErr w:type="spellEnd"/>
      <w:r w:rsidR="00A11A25" w:rsidRPr="00FC082E">
        <w:t xml:space="preserve"> </w:t>
      </w:r>
      <w:proofErr w:type="spellStart"/>
      <w:r w:rsidR="00A11A25" w:rsidRPr="00FC082E">
        <w:t>alfa</w:t>
      </w:r>
      <w:proofErr w:type="spellEnd"/>
      <w:r w:rsidR="00A11A25" w:rsidRPr="00FC082E">
        <w:t xml:space="preserve"> studies (BMN110-502) and the prospective </w:t>
      </w:r>
      <w:r w:rsidR="007A139E" w:rsidRPr="00FC082E">
        <w:t xml:space="preserve">observational </w:t>
      </w:r>
      <w:r w:rsidR="00A11A25" w:rsidRPr="00FC082E">
        <w:t>study (</w:t>
      </w:r>
      <w:proofErr w:type="spellStart"/>
      <w:r w:rsidR="00A11A25" w:rsidRPr="00FC082E">
        <w:t>MorCAP</w:t>
      </w:r>
      <w:proofErr w:type="spellEnd"/>
      <w:r w:rsidR="00A11A25" w:rsidRPr="00FC082E">
        <w:t xml:space="preserve">) have not been seen by the PBAC previously. </w:t>
      </w:r>
    </w:p>
    <w:p w:rsidR="00A11A25" w:rsidRPr="00FC082E" w:rsidRDefault="00A11A25" w:rsidP="00891A67">
      <w:pPr>
        <w:pStyle w:val="ListParagraph"/>
        <w:numPr>
          <w:ilvl w:val="0"/>
          <w:numId w:val="0"/>
        </w:numPr>
        <w:ind w:left="720"/>
      </w:pPr>
    </w:p>
    <w:p w:rsidR="001B6188" w:rsidRPr="00FC082E" w:rsidRDefault="001B6188" w:rsidP="005269C0">
      <w:pPr>
        <w:pStyle w:val="ListParagraph"/>
      </w:pPr>
      <w:r w:rsidRPr="00FC082E">
        <w:t>Details of the trials presented in the re-submission are provided in the table below.</w:t>
      </w:r>
    </w:p>
    <w:p w:rsidR="001B6188" w:rsidRPr="00FC082E" w:rsidRDefault="001B6188" w:rsidP="001B6188">
      <w:pPr>
        <w:widowControl/>
        <w:rPr>
          <w:szCs w:val="22"/>
        </w:rPr>
      </w:pPr>
    </w:p>
    <w:p w:rsidR="00961AF9" w:rsidRPr="00FC082E" w:rsidRDefault="00961AF9" w:rsidP="00D279FF">
      <w:pPr>
        <w:keepNext/>
        <w:ind w:firstLine="720"/>
        <w:rPr>
          <w:rStyle w:val="CommentReference"/>
        </w:rPr>
      </w:pPr>
      <w:r w:rsidRPr="00FC082E">
        <w:rPr>
          <w:rStyle w:val="CommentReference"/>
        </w:rPr>
        <w:lastRenderedPageBreak/>
        <w:t xml:space="preserve">Table </w:t>
      </w:r>
      <w:r w:rsidR="00740CD5" w:rsidRPr="00FC082E">
        <w:rPr>
          <w:rStyle w:val="CommentReference"/>
        </w:rPr>
        <w:t>3</w:t>
      </w:r>
      <w:r w:rsidRPr="00FC082E">
        <w:rPr>
          <w:rStyle w:val="CommentReference"/>
        </w:rPr>
        <w:t>: Trials and associated reports presented in the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5105"/>
        <w:gridCol w:w="1963"/>
      </w:tblGrid>
      <w:tr w:rsidR="00D06FD4" w:rsidRPr="00FC082E" w:rsidTr="00FB7F81">
        <w:trPr>
          <w:cantSplit/>
          <w:tblHeader/>
        </w:trPr>
        <w:tc>
          <w:tcPr>
            <w:tcW w:w="765" w:type="pct"/>
            <w:tcBorders>
              <w:top w:val="single" w:sz="4" w:space="0" w:color="auto"/>
              <w:left w:val="single" w:sz="4" w:space="0" w:color="auto"/>
              <w:bottom w:val="single" w:sz="4" w:space="0" w:color="auto"/>
              <w:right w:val="single" w:sz="4" w:space="0" w:color="auto"/>
            </w:tcBorders>
          </w:tcPr>
          <w:p w:rsidR="00A11A25" w:rsidRPr="00FC082E" w:rsidRDefault="00D06FD4" w:rsidP="00D279FF">
            <w:pPr>
              <w:keepNext/>
              <w:jc w:val="left"/>
              <w:rPr>
                <w:rFonts w:ascii="Arial Narrow" w:hAnsi="Arial Narrow"/>
                <w:b/>
                <w:sz w:val="20"/>
              </w:rPr>
            </w:pPr>
            <w:r w:rsidRPr="00FC082E">
              <w:rPr>
                <w:rFonts w:ascii="Arial Narrow" w:hAnsi="Arial Narrow"/>
                <w:b/>
                <w:sz w:val="20"/>
              </w:rPr>
              <w:t>Trial ID/</w:t>
            </w:r>
          </w:p>
          <w:p w:rsidR="00D06FD4" w:rsidRPr="00FC082E" w:rsidRDefault="00D06FD4" w:rsidP="00D279FF">
            <w:pPr>
              <w:keepNext/>
              <w:jc w:val="left"/>
              <w:rPr>
                <w:rFonts w:ascii="Arial Narrow" w:hAnsi="Arial Narrow"/>
                <w:b/>
                <w:sz w:val="20"/>
              </w:rPr>
            </w:pPr>
            <w:r w:rsidRPr="00FC082E">
              <w:rPr>
                <w:rFonts w:ascii="Arial Narrow" w:hAnsi="Arial Narrow"/>
                <w:b/>
                <w:sz w:val="20"/>
              </w:rPr>
              <w:t>First Author</w:t>
            </w:r>
          </w:p>
        </w:tc>
        <w:tc>
          <w:tcPr>
            <w:tcW w:w="3059" w:type="pct"/>
            <w:tcBorders>
              <w:top w:val="single" w:sz="4" w:space="0" w:color="auto"/>
              <w:left w:val="single" w:sz="4" w:space="0" w:color="auto"/>
              <w:bottom w:val="single" w:sz="4" w:space="0" w:color="auto"/>
              <w:right w:val="single" w:sz="4" w:space="0" w:color="auto"/>
            </w:tcBorders>
          </w:tcPr>
          <w:p w:rsidR="00D06FD4" w:rsidRPr="00FC082E" w:rsidRDefault="00D06FD4" w:rsidP="00D279FF">
            <w:pPr>
              <w:keepNext/>
              <w:jc w:val="center"/>
              <w:rPr>
                <w:rFonts w:ascii="Arial Narrow" w:hAnsi="Arial Narrow"/>
                <w:b/>
                <w:sz w:val="20"/>
              </w:rPr>
            </w:pPr>
            <w:r w:rsidRPr="00FC082E">
              <w:rPr>
                <w:rFonts w:ascii="Arial Narrow" w:hAnsi="Arial Narrow"/>
                <w:b/>
                <w:sz w:val="20"/>
              </w:rPr>
              <w:t>Protocol title/ Publication title</w:t>
            </w:r>
          </w:p>
        </w:tc>
        <w:tc>
          <w:tcPr>
            <w:tcW w:w="1176" w:type="pct"/>
            <w:tcBorders>
              <w:top w:val="single" w:sz="4" w:space="0" w:color="auto"/>
              <w:left w:val="single" w:sz="4" w:space="0" w:color="auto"/>
              <w:bottom w:val="single" w:sz="4" w:space="0" w:color="auto"/>
              <w:right w:val="single" w:sz="4" w:space="0" w:color="auto"/>
            </w:tcBorders>
          </w:tcPr>
          <w:p w:rsidR="00D06FD4" w:rsidRPr="00FC082E" w:rsidRDefault="00D06FD4" w:rsidP="00D279FF">
            <w:pPr>
              <w:keepNext/>
              <w:jc w:val="center"/>
              <w:rPr>
                <w:rFonts w:ascii="Arial Narrow" w:hAnsi="Arial Narrow"/>
                <w:b/>
                <w:sz w:val="20"/>
              </w:rPr>
            </w:pPr>
            <w:r w:rsidRPr="00FC082E">
              <w:rPr>
                <w:rFonts w:ascii="Arial Narrow" w:hAnsi="Arial Narrow"/>
                <w:b/>
                <w:sz w:val="20"/>
              </w:rPr>
              <w:t>Publication citation</w:t>
            </w:r>
          </w:p>
        </w:tc>
      </w:tr>
      <w:tr w:rsidR="00D06FD4" w:rsidRPr="00FC082E" w:rsidTr="00FB7F81">
        <w:trPr>
          <w:cantSplit/>
        </w:trPr>
        <w:tc>
          <w:tcPr>
            <w:tcW w:w="5000" w:type="pct"/>
            <w:gridSpan w:val="3"/>
          </w:tcPr>
          <w:p w:rsidR="00D06FD4" w:rsidRPr="00FC082E" w:rsidRDefault="00D06FD4" w:rsidP="00D279FF">
            <w:pPr>
              <w:keepNext/>
              <w:jc w:val="left"/>
              <w:rPr>
                <w:rFonts w:ascii="Arial Narrow" w:hAnsi="Arial Narrow"/>
                <w:b/>
                <w:sz w:val="20"/>
              </w:rPr>
            </w:pPr>
            <w:r w:rsidRPr="00FC082E">
              <w:rPr>
                <w:rFonts w:ascii="Arial Narrow" w:hAnsi="Arial Narrow"/>
                <w:b/>
                <w:sz w:val="20"/>
              </w:rPr>
              <w:t>Direct randomised trial</w:t>
            </w:r>
          </w:p>
        </w:tc>
      </w:tr>
      <w:tr w:rsidR="00A11A25" w:rsidRPr="00FC082E" w:rsidTr="00FB7F81">
        <w:trPr>
          <w:cantSplit/>
        </w:trPr>
        <w:tc>
          <w:tcPr>
            <w:tcW w:w="765" w:type="pct"/>
          </w:tcPr>
          <w:p w:rsidR="00A11A25" w:rsidRPr="00FC082E" w:rsidRDefault="00A11A25" w:rsidP="00D279FF">
            <w:pPr>
              <w:pStyle w:val="Tabletext"/>
              <w:keepNext/>
            </w:pPr>
            <w:r w:rsidRPr="00FC082E">
              <w:t>MOR-004</w:t>
            </w:r>
          </w:p>
        </w:tc>
        <w:tc>
          <w:tcPr>
            <w:tcW w:w="3059" w:type="pct"/>
          </w:tcPr>
          <w:p w:rsidR="00A11A25" w:rsidRPr="00FC082E" w:rsidRDefault="00A11A25" w:rsidP="00D279FF">
            <w:pPr>
              <w:pStyle w:val="Tabletext"/>
              <w:keepNext/>
            </w:pPr>
            <w:r w:rsidRPr="00FC082E">
              <w:t xml:space="preserve">A Phase 3, Randomized, Double-Blind, Placebo-Controlled, Multinational Clinical Study to Evaluate the Efficacy and Safety of 2.0 mg/kg/week and 2.0 mg/kg/every other week BMN 110 in Patients with </w:t>
            </w:r>
            <w:proofErr w:type="spellStart"/>
            <w:r w:rsidRPr="00FC082E">
              <w:t>Mucopolysaccharidosis</w:t>
            </w:r>
            <w:proofErr w:type="spellEnd"/>
            <w:r w:rsidRPr="00FC082E">
              <w:t xml:space="preserve"> IVA (</w:t>
            </w:r>
            <w:proofErr w:type="spellStart"/>
            <w:r w:rsidRPr="00FC082E">
              <w:t>Morquio</w:t>
            </w:r>
            <w:proofErr w:type="spellEnd"/>
            <w:r w:rsidRPr="00FC082E">
              <w:t xml:space="preserve"> A Syndrome).</w:t>
            </w:r>
          </w:p>
          <w:p w:rsidR="00A11A25" w:rsidRPr="00FC082E" w:rsidRDefault="00A11A25" w:rsidP="00D279FF">
            <w:pPr>
              <w:pStyle w:val="Tabletext"/>
              <w:keepNext/>
            </w:pPr>
          </w:p>
          <w:p w:rsidR="00A11A25" w:rsidRPr="00FC082E" w:rsidRDefault="00A11A25" w:rsidP="00D279FF">
            <w:pPr>
              <w:pStyle w:val="Tabletext"/>
              <w:keepNext/>
            </w:pPr>
            <w:proofErr w:type="spellStart"/>
            <w:r w:rsidRPr="00FC082E">
              <w:t>Hendriksz</w:t>
            </w:r>
            <w:proofErr w:type="spellEnd"/>
            <w:r w:rsidRPr="00FC082E">
              <w:t xml:space="preserve"> CJ, Burton B, </w:t>
            </w:r>
            <w:proofErr w:type="spellStart"/>
            <w:r w:rsidRPr="00FC082E">
              <w:t>Freming</w:t>
            </w:r>
            <w:proofErr w:type="spellEnd"/>
            <w:r w:rsidRPr="00FC082E">
              <w:t xml:space="preserve"> TR et al. Efficacy and safety of enzyme replacement therapy with BMN 110 (</w:t>
            </w:r>
            <w:proofErr w:type="spellStart"/>
            <w:r w:rsidRPr="00FC082E">
              <w:t>elosulfase</w:t>
            </w:r>
            <w:proofErr w:type="spellEnd"/>
            <w:r w:rsidRPr="00FC082E">
              <w:t xml:space="preserve"> </w:t>
            </w:r>
            <w:proofErr w:type="spellStart"/>
            <w:r w:rsidRPr="00FC082E">
              <w:t>alfa</w:t>
            </w:r>
            <w:proofErr w:type="spellEnd"/>
            <w:r w:rsidRPr="00FC082E">
              <w:t xml:space="preserve">) for </w:t>
            </w:r>
            <w:proofErr w:type="spellStart"/>
            <w:r w:rsidRPr="00FC082E">
              <w:t>Morquio</w:t>
            </w:r>
            <w:proofErr w:type="spellEnd"/>
            <w:r w:rsidRPr="00FC082E">
              <w:t xml:space="preserve"> A syndrome (</w:t>
            </w:r>
            <w:proofErr w:type="spellStart"/>
            <w:r w:rsidRPr="00FC082E">
              <w:t>mucopolysaccharidosis</w:t>
            </w:r>
            <w:proofErr w:type="spellEnd"/>
            <w:r w:rsidRPr="00FC082E">
              <w:t xml:space="preserve"> IVA): a phase 3 randomised placebo-controlled study.</w:t>
            </w:r>
          </w:p>
          <w:p w:rsidR="00A11A25" w:rsidRPr="00FC082E" w:rsidRDefault="00A11A25" w:rsidP="00D279FF">
            <w:pPr>
              <w:pStyle w:val="Tabletext"/>
              <w:keepNext/>
            </w:pPr>
          </w:p>
          <w:p w:rsidR="00A11A25" w:rsidRPr="00FC082E" w:rsidRDefault="00A11A25" w:rsidP="00D279FF">
            <w:pPr>
              <w:pStyle w:val="Tabletext"/>
              <w:keepNext/>
            </w:pPr>
            <w:proofErr w:type="spellStart"/>
            <w:r w:rsidRPr="00FC082E">
              <w:t>Hendriksz</w:t>
            </w:r>
            <w:proofErr w:type="spellEnd"/>
            <w:r w:rsidRPr="00FC082E">
              <w:t xml:space="preserve"> CJ, </w:t>
            </w:r>
            <w:proofErr w:type="spellStart"/>
            <w:r w:rsidRPr="00FC082E">
              <w:t>Giugliani</w:t>
            </w:r>
            <w:proofErr w:type="spellEnd"/>
            <w:r w:rsidRPr="00FC082E">
              <w:t xml:space="preserve"> R, </w:t>
            </w:r>
            <w:proofErr w:type="spellStart"/>
            <w:r w:rsidRPr="00FC082E">
              <w:t>Harmatz</w:t>
            </w:r>
            <w:proofErr w:type="spellEnd"/>
            <w:r w:rsidRPr="00FC082E">
              <w:t xml:space="preserve"> P et al. Multi-domain impact of </w:t>
            </w:r>
            <w:proofErr w:type="spellStart"/>
            <w:r w:rsidRPr="00FC082E">
              <w:t>elosulfase</w:t>
            </w:r>
            <w:proofErr w:type="spellEnd"/>
            <w:r w:rsidRPr="00FC082E">
              <w:t xml:space="preserve"> </w:t>
            </w:r>
            <w:proofErr w:type="spellStart"/>
            <w:r w:rsidRPr="00FC082E">
              <w:t>alfa</w:t>
            </w:r>
            <w:proofErr w:type="spellEnd"/>
            <w:r w:rsidRPr="00FC082E">
              <w:t xml:space="preserve"> in </w:t>
            </w:r>
            <w:proofErr w:type="spellStart"/>
            <w:r w:rsidRPr="00FC082E">
              <w:t>Morquio</w:t>
            </w:r>
            <w:proofErr w:type="spellEnd"/>
            <w:r w:rsidRPr="00FC082E">
              <w:t xml:space="preserve"> A syndrome in the pivotal phase III trial </w:t>
            </w:r>
          </w:p>
          <w:p w:rsidR="00A11A25" w:rsidRPr="00FC082E" w:rsidRDefault="00A11A25" w:rsidP="00D279FF">
            <w:pPr>
              <w:pStyle w:val="Tabletext"/>
              <w:keepNext/>
            </w:pPr>
          </w:p>
          <w:p w:rsidR="00A11A25" w:rsidRPr="00FC082E" w:rsidRDefault="00A11A25" w:rsidP="00D279FF">
            <w:pPr>
              <w:pStyle w:val="Tabletext"/>
              <w:keepNext/>
              <w:rPr>
                <w:b/>
              </w:rPr>
            </w:pPr>
            <w:proofErr w:type="spellStart"/>
            <w:r w:rsidRPr="00FC082E">
              <w:t>Schweighardt</w:t>
            </w:r>
            <w:proofErr w:type="spellEnd"/>
            <w:r w:rsidRPr="00FC082E">
              <w:t xml:space="preserve"> B, Tompkins T, Lau K et al. Immunogenicity of </w:t>
            </w:r>
            <w:proofErr w:type="spellStart"/>
            <w:r w:rsidRPr="00FC082E">
              <w:t>Elosulfase</w:t>
            </w:r>
            <w:proofErr w:type="spellEnd"/>
            <w:r w:rsidRPr="00FC082E">
              <w:t xml:space="preserve"> Alfa, an Enzyme Replacement Therapy in Patients With </w:t>
            </w:r>
            <w:proofErr w:type="spellStart"/>
            <w:r w:rsidRPr="00FC082E">
              <w:t>Morquio</w:t>
            </w:r>
            <w:proofErr w:type="spellEnd"/>
            <w:r w:rsidRPr="00FC082E">
              <w:t xml:space="preserve"> A Syndrome: Results From MOR-004, a Phase III Trial</w:t>
            </w:r>
          </w:p>
        </w:tc>
        <w:tc>
          <w:tcPr>
            <w:tcW w:w="1176" w:type="pct"/>
          </w:tcPr>
          <w:p w:rsidR="00A11A25" w:rsidRPr="00FC082E" w:rsidRDefault="00A11A25" w:rsidP="00290FF2">
            <w:pPr>
              <w:pStyle w:val="Tabletext"/>
              <w:keepNext/>
              <w:spacing w:after="600"/>
            </w:pPr>
            <w:r w:rsidRPr="00FC082E">
              <w:t>Clinical study report. 11 March 2013</w:t>
            </w:r>
          </w:p>
          <w:p w:rsidR="00A11A25" w:rsidRDefault="00A11A25" w:rsidP="00290FF2">
            <w:pPr>
              <w:pStyle w:val="Tabletext"/>
              <w:keepNext/>
              <w:spacing w:before="400"/>
            </w:pPr>
            <w:r w:rsidRPr="00FC082E">
              <w:t xml:space="preserve">J Inherit </w:t>
            </w:r>
            <w:proofErr w:type="spellStart"/>
            <w:r w:rsidRPr="00FC082E">
              <w:t>Metab</w:t>
            </w:r>
            <w:proofErr w:type="spellEnd"/>
            <w:r w:rsidRPr="00FC082E">
              <w:t xml:space="preserve"> Dis; 2014; DOI 10.1007/s10545-014-9715-6 </w:t>
            </w:r>
          </w:p>
          <w:p w:rsidR="00290FF2" w:rsidRPr="00FC082E" w:rsidRDefault="00290FF2" w:rsidP="00290FF2">
            <w:pPr>
              <w:pStyle w:val="Tabletext"/>
              <w:keepNext/>
              <w:spacing w:before="400"/>
            </w:pPr>
          </w:p>
          <w:p w:rsidR="00A11A25" w:rsidRPr="00FC082E" w:rsidRDefault="00A11A25" w:rsidP="00D279FF">
            <w:pPr>
              <w:pStyle w:val="Tabletext"/>
              <w:keepNext/>
            </w:pPr>
            <w:proofErr w:type="spellStart"/>
            <w:r w:rsidRPr="00FC082E">
              <w:t>Mol</w:t>
            </w:r>
            <w:proofErr w:type="spellEnd"/>
            <w:r w:rsidRPr="00FC082E">
              <w:t xml:space="preserve"> Genet </w:t>
            </w:r>
            <w:proofErr w:type="spellStart"/>
            <w:r w:rsidRPr="00FC082E">
              <w:t>Metab</w:t>
            </w:r>
            <w:proofErr w:type="spellEnd"/>
            <w:r w:rsidRPr="00FC082E">
              <w:t xml:space="preserve"> 2015; 114 (2): 178-185</w:t>
            </w:r>
          </w:p>
          <w:p w:rsidR="00A11A25" w:rsidRPr="00FC082E" w:rsidRDefault="00A11A25" w:rsidP="00D279FF">
            <w:pPr>
              <w:pStyle w:val="Tabletext"/>
              <w:keepNext/>
            </w:pPr>
          </w:p>
          <w:p w:rsidR="00A11A25" w:rsidRPr="00FC082E" w:rsidRDefault="00A11A25" w:rsidP="00D279FF">
            <w:pPr>
              <w:pStyle w:val="Tabletext"/>
              <w:keepNext/>
            </w:pPr>
          </w:p>
          <w:p w:rsidR="00A11A25" w:rsidRPr="00FC082E" w:rsidRDefault="00A11A25" w:rsidP="00D279FF">
            <w:pPr>
              <w:pStyle w:val="Tabletext"/>
              <w:keepNext/>
              <w:rPr>
                <w:b/>
              </w:rPr>
            </w:pPr>
            <w:proofErr w:type="spellStart"/>
            <w:r w:rsidRPr="00FC082E">
              <w:t>Mol</w:t>
            </w:r>
            <w:proofErr w:type="spellEnd"/>
            <w:r w:rsidRPr="00FC082E">
              <w:t xml:space="preserve"> Genet </w:t>
            </w:r>
            <w:proofErr w:type="spellStart"/>
            <w:r w:rsidRPr="00FC082E">
              <w:t>Metab</w:t>
            </w:r>
            <w:proofErr w:type="spellEnd"/>
            <w:r w:rsidRPr="00FC082E">
              <w:t xml:space="preserve"> </w:t>
            </w:r>
            <w:r w:rsidRPr="00FC082E">
              <w:rPr>
                <w:lang w:val="en-GB"/>
              </w:rPr>
              <w:t>2015; 114 (2015) S105</w:t>
            </w:r>
          </w:p>
        </w:tc>
      </w:tr>
      <w:tr w:rsidR="00D06FD4" w:rsidRPr="00FC082E" w:rsidTr="00FB7F81">
        <w:trPr>
          <w:cantSplit/>
        </w:trPr>
        <w:tc>
          <w:tcPr>
            <w:tcW w:w="5000" w:type="pct"/>
            <w:gridSpan w:val="3"/>
          </w:tcPr>
          <w:p w:rsidR="00D06FD4" w:rsidRPr="00FC082E" w:rsidRDefault="00A11A25" w:rsidP="00D06FD4">
            <w:pPr>
              <w:jc w:val="left"/>
              <w:rPr>
                <w:rFonts w:ascii="Arial Narrow" w:hAnsi="Arial Narrow"/>
                <w:b/>
                <w:sz w:val="20"/>
              </w:rPr>
            </w:pPr>
            <w:r w:rsidRPr="00FC082E">
              <w:rPr>
                <w:rFonts w:ascii="Arial Narrow" w:hAnsi="Arial Narrow"/>
                <w:b/>
                <w:sz w:val="20"/>
              </w:rPr>
              <w:t xml:space="preserve">Supportive </w:t>
            </w:r>
            <w:proofErr w:type="spellStart"/>
            <w:r w:rsidRPr="00FC082E">
              <w:rPr>
                <w:rFonts w:ascii="Arial Narrow" w:hAnsi="Arial Narrow"/>
                <w:b/>
                <w:sz w:val="20"/>
              </w:rPr>
              <w:t>elosulfase</w:t>
            </w:r>
            <w:proofErr w:type="spellEnd"/>
            <w:r w:rsidRPr="00FC082E">
              <w:rPr>
                <w:rFonts w:ascii="Arial Narrow" w:hAnsi="Arial Narrow"/>
                <w:b/>
                <w:sz w:val="20"/>
              </w:rPr>
              <w:t xml:space="preserve"> studies</w:t>
            </w:r>
          </w:p>
        </w:tc>
      </w:tr>
      <w:tr w:rsidR="00A11A25" w:rsidRPr="00FC082E" w:rsidTr="00FB7F81">
        <w:trPr>
          <w:cantSplit/>
        </w:trPr>
        <w:tc>
          <w:tcPr>
            <w:tcW w:w="765" w:type="pct"/>
            <w:vAlign w:val="center"/>
          </w:tcPr>
          <w:p w:rsidR="00A11A25" w:rsidRPr="00FC082E" w:rsidRDefault="00A11A25" w:rsidP="00102D66">
            <w:pPr>
              <w:pStyle w:val="Tabletext"/>
            </w:pPr>
            <w:r w:rsidRPr="00FC082E">
              <w:t>BMN110-502</w:t>
            </w:r>
          </w:p>
        </w:tc>
        <w:tc>
          <w:tcPr>
            <w:tcW w:w="3059" w:type="pct"/>
            <w:vAlign w:val="center"/>
          </w:tcPr>
          <w:p w:rsidR="00A11A25" w:rsidRPr="00FC082E" w:rsidRDefault="00A11A25" w:rsidP="00102D66">
            <w:pPr>
              <w:pStyle w:val="Tabletext"/>
            </w:pPr>
            <w:r w:rsidRPr="00FC082E">
              <w:t xml:space="preserve">A Multicentre Open-Label, Phase 3B Study to Evaluate the Efficacy and Safety of BMN 110 in Australian Patients With </w:t>
            </w:r>
            <w:proofErr w:type="spellStart"/>
            <w:r w:rsidRPr="00FC082E">
              <w:t>Mucopolysaccharidosis</w:t>
            </w:r>
            <w:proofErr w:type="spellEnd"/>
            <w:r w:rsidRPr="00FC082E">
              <w:t xml:space="preserve"> IVA (</w:t>
            </w:r>
            <w:proofErr w:type="spellStart"/>
            <w:r w:rsidRPr="00FC082E">
              <w:t>Morquio</w:t>
            </w:r>
            <w:proofErr w:type="spellEnd"/>
            <w:r w:rsidRPr="00FC082E">
              <w:t xml:space="preserve"> A Syndrome)</w:t>
            </w:r>
          </w:p>
        </w:tc>
        <w:tc>
          <w:tcPr>
            <w:tcW w:w="1176" w:type="pct"/>
          </w:tcPr>
          <w:p w:rsidR="00A11A25" w:rsidRPr="00FC082E" w:rsidRDefault="00A11A25" w:rsidP="00102D66">
            <w:pPr>
              <w:pStyle w:val="Tabletext"/>
            </w:pPr>
            <w:r w:rsidRPr="00FC082E">
              <w:rPr>
                <w:lang w:val="en-GB"/>
              </w:rPr>
              <w:t>Executive Summary Final Draft_23JUNE2015</w:t>
            </w:r>
          </w:p>
        </w:tc>
      </w:tr>
      <w:tr w:rsidR="00A11A25" w:rsidRPr="00FC082E" w:rsidTr="00FB7F81">
        <w:trPr>
          <w:cantSplit/>
        </w:trPr>
        <w:tc>
          <w:tcPr>
            <w:tcW w:w="765" w:type="pct"/>
            <w:vAlign w:val="center"/>
          </w:tcPr>
          <w:p w:rsidR="00A11A25" w:rsidRPr="00FC082E" w:rsidRDefault="00A11A25" w:rsidP="00102D66">
            <w:pPr>
              <w:pStyle w:val="Tabletext"/>
            </w:pPr>
            <w:r w:rsidRPr="00FC082E">
              <w:t>MOR-005</w:t>
            </w:r>
          </w:p>
          <w:p w:rsidR="00A11A25" w:rsidRPr="00FC082E" w:rsidRDefault="00A11A25" w:rsidP="00102D66">
            <w:pPr>
              <w:pStyle w:val="Tabletext"/>
            </w:pPr>
          </w:p>
        </w:tc>
        <w:tc>
          <w:tcPr>
            <w:tcW w:w="3059" w:type="pct"/>
            <w:vAlign w:val="center"/>
          </w:tcPr>
          <w:p w:rsidR="00A11A25" w:rsidRPr="00FC082E" w:rsidRDefault="00A11A25" w:rsidP="00102D66">
            <w:pPr>
              <w:pStyle w:val="Tabletext"/>
            </w:pPr>
            <w:r w:rsidRPr="00FC082E">
              <w:t>A Multi-</w:t>
            </w:r>
            <w:proofErr w:type="spellStart"/>
            <w:r w:rsidRPr="00FC082E">
              <w:t>center</w:t>
            </w:r>
            <w:proofErr w:type="spellEnd"/>
            <w:r w:rsidRPr="00FC082E">
              <w:t xml:space="preserve">, Multinational, Extension Study to Evaluate the Long-Term Efficacy and Safety of BMN 110 in Patients with </w:t>
            </w:r>
            <w:proofErr w:type="spellStart"/>
            <w:r w:rsidRPr="00FC082E">
              <w:t>mucopolysaccharidosis</w:t>
            </w:r>
            <w:proofErr w:type="spellEnd"/>
            <w:r w:rsidRPr="00FC082E">
              <w:t xml:space="preserve"> IVA (</w:t>
            </w:r>
            <w:proofErr w:type="spellStart"/>
            <w:r w:rsidRPr="00FC082E">
              <w:t>Morquio</w:t>
            </w:r>
            <w:proofErr w:type="spellEnd"/>
            <w:r w:rsidRPr="00FC082E">
              <w:t xml:space="preserve"> A Syndrome). Data cut-off 04 January 2013.</w:t>
            </w:r>
          </w:p>
        </w:tc>
        <w:tc>
          <w:tcPr>
            <w:tcW w:w="1176" w:type="pct"/>
          </w:tcPr>
          <w:p w:rsidR="00A11A25" w:rsidRPr="00FC082E" w:rsidRDefault="00A11A25" w:rsidP="00102D66">
            <w:pPr>
              <w:pStyle w:val="Tabletext"/>
              <w:rPr>
                <w:b/>
              </w:rPr>
            </w:pPr>
            <w:r w:rsidRPr="00FC082E">
              <w:t>Clinical study report. 18 March 2013. Interim report.</w:t>
            </w:r>
          </w:p>
        </w:tc>
      </w:tr>
      <w:tr w:rsidR="00A11A25" w:rsidRPr="00FC082E" w:rsidTr="00FB7F81">
        <w:trPr>
          <w:cantSplit/>
        </w:trPr>
        <w:tc>
          <w:tcPr>
            <w:tcW w:w="765" w:type="pct"/>
            <w:vAlign w:val="center"/>
          </w:tcPr>
          <w:p w:rsidR="00A11A25" w:rsidRPr="00FC082E" w:rsidRDefault="00A11A25" w:rsidP="00102D66">
            <w:pPr>
              <w:pStyle w:val="Tabletext"/>
            </w:pPr>
            <w:r w:rsidRPr="00FC082E">
              <w:t>MOR-007</w:t>
            </w:r>
          </w:p>
          <w:p w:rsidR="00A11A25" w:rsidRPr="00FC082E" w:rsidRDefault="00A11A25" w:rsidP="00102D66">
            <w:pPr>
              <w:pStyle w:val="Tabletext"/>
            </w:pPr>
          </w:p>
        </w:tc>
        <w:tc>
          <w:tcPr>
            <w:tcW w:w="3059" w:type="pct"/>
            <w:vAlign w:val="center"/>
          </w:tcPr>
          <w:p w:rsidR="00A11A25" w:rsidRPr="00FC082E" w:rsidRDefault="00A11A25" w:rsidP="00102D66">
            <w:pPr>
              <w:pStyle w:val="Tabletext"/>
            </w:pPr>
            <w:r w:rsidRPr="00FC082E">
              <w:t xml:space="preserve">A phase 2, open-label, multinational clinical study to evaluate the safety and efficacy of BMN 110 in paediatric patients less than 5 years of age with </w:t>
            </w:r>
            <w:proofErr w:type="spellStart"/>
            <w:r w:rsidRPr="00FC082E">
              <w:t>Mucopolysaccharidosis</w:t>
            </w:r>
            <w:proofErr w:type="spellEnd"/>
            <w:r w:rsidRPr="00FC082E">
              <w:t xml:space="preserve"> IVA (</w:t>
            </w:r>
            <w:proofErr w:type="spellStart"/>
            <w:r w:rsidRPr="00FC082E">
              <w:t>Morquio</w:t>
            </w:r>
            <w:proofErr w:type="spellEnd"/>
            <w:r w:rsidRPr="00FC082E">
              <w:t xml:space="preserve"> A Syndrome). Data cut-off at 52 weeks.</w:t>
            </w:r>
          </w:p>
          <w:p w:rsidR="00A11A25" w:rsidRPr="00FC082E" w:rsidRDefault="00A11A25" w:rsidP="00102D66">
            <w:pPr>
              <w:pStyle w:val="Tabletext"/>
            </w:pPr>
          </w:p>
          <w:p w:rsidR="00A11A25" w:rsidRPr="00FC082E" w:rsidRDefault="00A11A25" w:rsidP="00102D66">
            <w:pPr>
              <w:pStyle w:val="Tabletext"/>
            </w:pPr>
            <w:r w:rsidRPr="00FC082E">
              <w:t xml:space="preserve">Jones SA, </w:t>
            </w:r>
            <w:proofErr w:type="spellStart"/>
            <w:r w:rsidRPr="00FC082E">
              <w:t>Bialer</w:t>
            </w:r>
            <w:proofErr w:type="spellEnd"/>
            <w:r w:rsidRPr="00FC082E">
              <w:t xml:space="preserve"> M, </w:t>
            </w:r>
            <w:proofErr w:type="spellStart"/>
            <w:r w:rsidRPr="00FC082E">
              <w:t>Parini</w:t>
            </w:r>
            <w:proofErr w:type="spellEnd"/>
            <w:r w:rsidRPr="00FC082E">
              <w:t xml:space="preserve"> R  et al. Safety and clinical activity of </w:t>
            </w:r>
            <w:proofErr w:type="spellStart"/>
            <w:r w:rsidRPr="00FC082E">
              <w:t>elosulfase</w:t>
            </w:r>
            <w:proofErr w:type="spellEnd"/>
            <w:r w:rsidRPr="00FC082E">
              <w:t xml:space="preserve"> </w:t>
            </w:r>
            <w:proofErr w:type="spellStart"/>
            <w:r w:rsidRPr="00FC082E">
              <w:t>alfa</w:t>
            </w:r>
            <w:proofErr w:type="spellEnd"/>
            <w:r w:rsidRPr="00FC082E">
              <w:t xml:space="preserve"> in </w:t>
            </w:r>
            <w:r w:rsidR="006523A7" w:rsidRPr="00FC082E">
              <w:t>paediatric</w:t>
            </w:r>
            <w:r w:rsidRPr="00FC082E">
              <w:t xml:space="preserve"> patients with </w:t>
            </w:r>
            <w:proofErr w:type="spellStart"/>
            <w:r w:rsidRPr="00FC082E">
              <w:t>Morquio</w:t>
            </w:r>
            <w:proofErr w:type="spellEnd"/>
            <w:r w:rsidRPr="00FC082E">
              <w:t xml:space="preserve"> A syndrome (</w:t>
            </w:r>
            <w:proofErr w:type="spellStart"/>
            <w:r w:rsidRPr="00FC082E">
              <w:t>mucopolysaccharidosis</w:t>
            </w:r>
            <w:proofErr w:type="spellEnd"/>
            <w:r w:rsidRPr="00FC082E">
              <w:t xml:space="preserve"> IVA) less than 5 years </w:t>
            </w:r>
          </w:p>
        </w:tc>
        <w:tc>
          <w:tcPr>
            <w:tcW w:w="1176" w:type="pct"/>
          </w:tcPr>
          <w:p w:rsidR="00A11A25" w:rsidRPr="00FC082E" w:rsidRDefault="00A11A25" w:rsidP="00290FF2">
            <w:pPr>
              <w:pStyle w:val="Tabletext"/>
              <w:spacing w:after="600"/>
            </w:pPr>
            <w:r w:rsidRPr="00FC082E">
              <w:t>Clinical study report. 13 May 2014. Interim report</w:t>
            </w:r>
          </w:p>
          <w:p w:rsidR="00A11A25" w:rsidRPr="00FC082E" w:rsidRDefault="00A11A25" w:rsidP="00102D66">
            <w:pPr>
              <w:pStyle w:val="Tabletext"/>
            </w:pPr>
            <w:proofErr w:type="spellStart"/>
            <w:r w:rsidRPr="00FC082E">
              <w:t>Pediatr</w:t>
            </w:r>
            <w:proofErr w:type="spellEnd"/>
            <w:r w:rsidRPr="00FC082E">
              <w:t xml:space="preserve"> Res (2015)</w:t>
            </w:r>
            <w:r w:rsidRPr="00FC082E">
              <w:rPr>
                <w:rFonts w:ascii="Arial" w:hAnsi="Arial" w:cs="Arial"/>
                <w:snapToGrid w:val="0"/>
                <w:color w:val="000000"/>
                <w:sz w:val="17"/>
                <w:szCs w:val="17"/>
                <w:shd w:val="clear" w:color="auto" w:fill="FFFFFF"/>
              </w:rPr>
              <w:t xml:space="preserve"> </w:t>
            </w:r>
            <w:proofErr w:type="spellStart"/>
            <w:r w:rsidRPr="00FC082E">
              <w:t>doi</w:t>
            </w:r>
            <w:proofErr w:type="spellEnd"/>
            <w:r w:rsidRPr="00FC082E">
              <w:t>: 10.1038/pr.2015.169. [</w:t>
            </w:r>
            <w:proofErr w:type="spellStart"/>
            <w:r w:rsidRPr="00FC082E">
              <w:t>Epub</w:t>
            </w:r>
            <w:proofErr w:type="spellEnd"/>
            <w:r w:rsidRPr="00FC082E">
              <w:t xml:space="preserve"> ahead of print] </w:t>
            </w:r>
          </w:p>
        </w:tc>
      </w:tr>
      <w:tr w:rsidR="00A11A25" w:rsidRPr="00FC082E" w:rsidTr="00FB7F81">
        <w:trPr>
          <w:cantSplit/>
        </w:trPr>
        <w:tc>
          <w:tcPr>
            <w:tcW w:w="765" w:type="pct"/>
            <w:vAlign w:val="center"/>
          </w:tcPr>
          <w:p w:rsidR="00A11A25" w:rsidRPr="00FC082E" w:rsidRDefault="00A11A25" w:rsidP="00102D66">
            <w:pPr>
              <w:pStyle w:val="Tabletext"/>
            </w:pPr>
            <w:r w:rsidRPr="00FC082E">
              <w:t>MOR-008</w:t>
            </w:r>
          </w:p>
          <w:p w:rsidR="00A11A25" w:rsidRPr="00FC082E" w:rsidRDefault="00A11A25" w:rsidP="00102D66">
            <w:pPr>
              <w:pStyle w:val="Tabletext"/>
            </w:pPr>
          </w:p>
        </w:tc>
        <w:tc>
          <w:tcPr>
            <w:tcW w:w="3059" w:type="pct"/>
            <w:vAlign w:val="center"/>
          </w:tcPr>
          <w:p w:rsidR="00A11A25" w:rsidRPr="00FC082E" w:rsidRDefault="00A11A25" w:rsidP="00102D66">
            <w:pPr>
              <w:pStyle w:val="Tabletext"/>
            </w:pPr>
            <w:r w:rsidRPr="00FC082E">
              <w:t xml:space="preserve">A randomised, double-blind, pilot study of the safety and physiological effects of two doses of BMN 110 in patients with </w:t>
            </w:r>
            <w:proofErr w:type="spellStart"/>
            <w:r w:rsidRPr="00FC082E">
              <w:t>Mucopolysaccharidosis</w:t>
            </w:r>
            <w:proofErr w:type="spellEnd"/>
            <w:r w:rsidRPr="00FC082E">
              <w:t xml:space="preserve"> IVA (</w:t>
            </w:r>
            <w:proofErr w:type="spellStart"/>
            <w:r w:rsidRPr="00FC082E">
              <w:t>Morquio</w:t>
            </w:r>
            <w:proofErr w:type="spellEnd"/>
            <w:r w:rsidRPr="00FC082E">
              <w:t xml:space="preserve"> A Syndrome). Data cut-off 14 September 2012.</w:t>
            </w:r>
          </w:p>
          <w:p w:rsidR="00A11A25" w:rsidRPr="00FC082E" w:rsidRDefault="00A11A25" w:rsidP="00102D66">
            <w:pPr>
              <w:pStyle w:val="Tabletext"/>
            </w:pPr>
          </w:p>
          <w:p w:rsidR="00A11A25" w:rsidRPr="00FC082E" w:rsidRDefault="00A11A25" w:rsidP="00102D66">
            <w:pPr>
              <w:pStyle w:val="Tabletext"/>
            </w:pPr>
            <w:r w:rsidRPr="00FC082E">
              <w:t xml:space="preserve">Burton BK, Berger KI, Lewis GD et al. Safety and physiological effects of two different doses of </w:t>
            </w:r>
            <w:proofErr w:type="spellStart"/>
            <w:r w:rsidRPr="00FC082E">
              <w:t>elosulfase</w:t>
            </w:r>
            <w:proofErr w:type="spellEnd"/>
            <w:r w:rsidRPr="00FC082E">
              <w:t xml:space="preserve"> </w:t>
            </w:r>
            <w:proofErr w:type="spellStart"/>
            <w:r w:rsidRPr="00FC082E">
              <w:t>alfa</w:t>
            </w:r>
            <w:proofErr w:type="spellEnd"/>
            <w:r w:rsidRPr="00FC082E">
              <w:t xml:space="preserve"> in patients with </w:t>
            </w:r>
            <w:proofErr w:type="spellStart"/>
            <w:r w:rsidRPr="00FC082E">
              <w:t>Morquio</w:t>
            </w:r>
            <w:proofErr w:type="spellEnd"/>
            <w:r w:rsidRPr="00FC082E">
              <w:t xml:space="preserve"> A Syndrome: A randomised, Double-blind, Pilot Study </w:t>
            </w:r>
          </w:p>
        </w:tc>
        <w:tc>
          <w:tcPr>
            <w:tcW w:w="1176" w:type="pct"/>
          </w:tcPr>
          <w:p w:rsidR="00A11A25" w:rsidRPr="00FC082E" w:rsidRDefault="00A11A25" w:rsidP="00290FF2">
            <w:pPr>
              <w:pStyle w:val="Tabletext"/>
              <w:spacing w:after="400"/>
            </w:pPr>
            <w:r w:rsidRPr="00FC082E">
              <w:t xml:space="preserve">Clinical study report. 5 March 2013. Interim report </w:t>
            </w:r>
          </w:p>
          <w:p w:rsidR="00A11A25" w:rsidRPr="00FC082E" w:rsidRDefault="00A11A25" w:rsidP="00102D66">
            <w:pPr>
              <w:pStyle w:val="Tabletext"/>
            </w:pPr>
            <w:proofErr w:type="gramStart"/>
            <w:r w:rsidRPr="00FC082E">
              <w:t>Am</w:t>
            </w:r>
            <w:proofErr w:type="gramEnd"/>
            <w:r w:rsidRPr="00FC082E">
              <w:t xml:space="preserve"> J Med Genet A 2015. 167 (10):2272-81</w:t>
            </w:r>
          </w:p>
        </w:tc>
      </w:tr>
      <w:tr w:rsidR="00A11A25" w:rsidRPr="00FC082E" w:rsidTr="00FB7F81">
        <w:trPr>
          <w:cantSplit/>
        </w:trPr>
        <w:tc>
          <w:tcPr>
            <w:tcW w:w="5000" w:type="pct"/>
            <w:gridSpan w:val="3"/>
          </w:tcPr>
          <w:p w:rsidR="00A11A25" w:rsidRPr="00FC082E" w:rsidRDefault="00D461EA" w:rsidP="00D06FD4">
            <w:pPr>
              <w:jc w:val="left"/>
              <w:rPr>
                <w:rFonts w:ascii="Arial Narrow" w:hAnsi="Arial Narrow"/>
                <w:b/>
                <w:sz w:val="20"/>
              </w:rPr>
            </w:pPr>
            <w:r w:rsidRPr="00FC082E">
              <w:rPr>
                <w:rFonts w:ascii="Arial Narrow" w:hAnsi="Arial Narrow"/>
                <w:b/>
                <w:sz w:val="20"/>
              </w:rPr>
              <w:t>Supportive</w:t>
            </w:r>
            <w:r w:rsidR="00A11A25" w:rsidRPr="00FC082E">
              <w:rPr>
                <w:rFonts w:ascii="Arial Narrow" w:hAnsi="Arial Narrow"/>
                <w:b/>
                <w:sz w:val="20"/>
              </w:rPr>
              <w:t xml:space="preserve"> non-interventional study</w:t>
            </w:r>
          </w:p>
        </w:tc>
      </w:tr>
      <w:tr w:rsidR="00A11A25" w:rsidRPr="00FC082E" w:rsidTr="00FB7F81">
        <w:trPr>
          <w:cantSplit/>
        </w:trPr>
        <w:tc>
          <w:tcPr>
            <w:tcW w:w="765" w:type="pct"/>
          </w:tcPr>
          <w:p w:rsidR="00A11A25" w:rsidRPr="00FC082E" w:rsidRDefault="00A11A25" w:rsidP="00102D66">
            <w:pPr>
              <w:jc w:val="left"/>
              <w:rPr>
                <w:rFonts w:ascii="Arial Narrow" w:hAnsi="Arial Narrow"/>
                <w:sz w:val="20"/>
              </w:rPr>
            </w:pPr>
            <w:proofErr w:type="spellStart"/>
            <w:r w:rsidRPr="00FC082E">
              <w:rPr>
                <w:rFonts w:ascii="Arial Narrow" w:hAnsi="Arial Narrow"/>
                <w:sz w:val="20"/>
              </w:rPr>
              <w:t>MorCAP</w:t>
            </w:r>
            <w:proofErr w:type="spellEnd"/>
          </w:p>
        </w:tc>
        <w:tc>
          <w:tcPr>
            <w:tcW w:w="3059" w:type="pct"/>
          </w:tcPr>
          <w:p w:rsidR="00A11A25" w:rsidRPr="00FC082E" w:rsidRDefault="00A11A25" w:rsidP="00102D66">
            <w:pPr>
              <w:jc w:val="left"/>
              <w:rPr>
                <w:rFonts w:ascii="Arial Narrow" w:hAnsi="Arial Narrow"/>
                <w:sz w:val="20"/>
              </w:rPr>
            </w:pPr>
            <w:proofErr w:type="spellStart"/>
            <w:r w:rsidRPr="00FC082E">
              <w:rPr>
                <w:rFonts w:ascii="Arial Narrow" w:hAnsi="Arial Narrow"/>
                <w:sz w:val="20"/>
              </w:rPr>
              <w:t>Harmatz</w:t>
            </w:r>
            <w:proofErr w:type="spellEnd"/>
            <w:r w:rsidRPr="00FC082E">
              <w:rPr>
                <w:rFonts w:ascii="Arial Narrow" w:hAnsi="Arial Narrow"/>
                <w:sz w:val="20"/>
              </w:rPr>
              <w:t xml:space="preserve"> PR, </w:t>
            </w:r>
            <w:proofErr w:type="spellStart"/>
            <w:r w:rsidRPr="00FC082E">
              <w:rPr>
                <w:rFonts w:ascii="Arial Narrow" w:hAnsi="Arial Narrow"/>
                <w:sz w:val="20"/>
              </w:rPr>
              <w:t>Mengel</w:t>
            </w:r>
            <w:proofErr w:type="spellEnd"/>
            <w:r w:rsidRPr="00FC082E">
              <w:rPr>
                <w:rFonts w:ascii="Arial Narrow" w:hAnsi="Arial Narrow"/>
                <w:sz w:val="20"/>
              </w:rPr>
              <w:t xml:space="preserve"> KE, </w:t>
            </w:r>
            <w:proofErr w:type="spellStart"/>
            <w:r w:rsidRPr="00FC082E">
              <w:rPr>
                <w:rFonts w:ascii="Arial Narrow" w:hAnsi="Arial Narrow"/>
                <w:sz w:val="20"/>
              </w:rPr>
              <w:t>Giugliani</w:t>
            </w:r>
            <w:proofErr w:type="spellEnd"/>
            <w:r w:rsidRPr="00FC082E">
              <w:rPr>
                <w:rFonts w:ascii="Arial Narrow" w:hAnsi="Arial Narrow"/>
                <w:sz w:val="20"/>
              </w:rPr>
              <w:t xml:space="preserve"> R et al. Longitudinal analysis of endurance and respiratory function from a natural history study of </w:t>
            </w:r>
            <w:proofErr w:type="spellStart"/>
            <w:r w:rsidRPr="00FC082E">
              <w:rPr>
                <w:rFonts w:ascii="Arial Narrow" w:hAnsi="Arial Narrow"/>
                <w:sz w:val="20"/>
              </w:rPr>
              <w:t>Morquio</w:t>
            </w:r>
            <w:proofErr w:type="spellEnd"/>
            <w:r w:rsidRPr="00FC082E">
              <w:rPr>
                <w:rFonts w:ascii="Arial Narrow" w:hAnsi="Arial Narrow"/>
                <w:sz w:val="20"/>
              </w:rPr>
              <w:t xml:space="preserve"> A syndrome </w:t>
            </w:r>
          </w:p>
          <w:p w:rsidR="00A11A25" w:rsidRPr="00FC082E" w:rsidRDefault="00A11A25" w:rsidP="00102D66">
            <w:pPr>
              <w:jc w:val="left"/>
              <w:rPr>
                <w:rFonts w:ascii="Arial Narrow" w:hAnsi="Arial Narrow"/>
                <w:sz w:val="20"/>
              </w:rPr>
            </w:pPr>
          </w:p>
          <w:p w:rsidR="00A11A25" w:rsidRPr="00FC082E" w:rsidRDefault="00A11A25" w:rsidP="00102D66">
            <w:pPr>
              <w:jc w:val="left"/>
              <w:rPr>
                <w:rFonts w:ascii="Arial Narrow" w:hAnsi="Arial Narrow"/>
                <w:b/>
                <w:sz w:val="20"/>
              </w:rPr>
            </w:pPr>
            <w:proofErr w:type="spellStart"/>
            <w:r w:rsidRPr="00FC082E">
              <w:rPr>
                <w:rFonts w:ascii="Arial Narrow" w:hAnsi="Arial Narrow"/>
                <w:sz w:val="20"/>
              </w:rPr>
              <w:t>Harmatz</w:t>
            </w:r>
            <w:proofErr w:type="spellEnd"/>
            <w:r w:rsidRPr="00FC082E">
              <w:rPr>
                <w:rFonts w:ascii="Arial Narrow" w:hAnsi="Arial Narrow"/>
                <w:sz w:val="20"/>
              </w:rPr>
              <w:t xml:space="preserve"> P, </w:t>
            </w:r>
            <w:proofErr w:type="spellStart"/>
            <w:r w:rsidRPr="00FC082E">
              <w:rPr>
                <w:rFonts w:ascii="Arial Narrow" w:hAnsi="Arial Narrow"/>
                <w:sz w:val="20"/>
              </w:rPr>
              <w:t>Mengel</w:t>
            </w:r>
            <w:proofErr w:type="spellEnd"/>
            <w:r w:rsidRPr="00FC082E">
              <w:rPr>
                <w:rFonts w:ascii="Arial Narrow" w:hAnsi="Arial Narrow"/>
                <w:sz w:val="20"/>
              </w:rPr>
              <w:t xml:space="preserve"> KE, </w:t>
            </w:r>
            <w:proofErr w:type="spellStart"/>
            <w:r w:rsidRPr="00FC082E">
              <w:rPr>
                <w:rFonts w:ascii="Arial Narrow" w:hAnsi="Arial Narrow"/>
                <w:sz w:val="20"/>
              </w:rPr>
              <w:t>Giugliani</w:t>
            </w:r>
            <w:proofErr w:type="spellEnd"/>
            <w:r w:rsidRPr="00FC082E">
              <w:rPr>
                <w:rFonts w:ascii="Arial Narrow" w:hAnsi="Arial Narrow"/>
                <w:sz w:val="20"/>
              </w:rPr>
              <w:t xml:space="preserve"> R et al. The </w:t>
            </w:r>
            <w:proofErr w:type="spellStart"/>
            <w:r w:rsidRPr="00FC082E">
              <w:rPr>
                <w:rFonts w:ascii="Arial Narrow" w:hAnsi="Arial Narrow"/>
                <w:sz w:val="20"/>
              </w:rPr>
              <w:t>Morquio</w:t>
            </w:r>
            <w:proofErr w:type="spellEnd"/>
            <w:r w:rsidRPr="00FC082E">
              <w:rPr>
                <w:rFonts w:ascii="Arial Narrow" w:hAnsi="Arial Narrow"/>
                <w:sz w:val="20"/>
              </w:rPr>
              <w:t xml:space="preserve"> A Clinical Assessment Program: baseline results illustrating progressive, </w:t>
            </w:r>
            <w:proofErr w:type="spellStart"/>
            <w:r w:rsidRPr="00FC082E">
              <w:rPr>
                <w:rFonts w:ascii="Arial Narrow" w:hAnsi="Arial Narrow"/>
                <w:sz w:val="20"/>
              </w:rPr>
              <w:t>multisystemic</w:t>
            </w:r>
            <w:proofErr w:type="spellEnd"/>
            <w:r w:rsidRPr="00FC082E">
              <w:rPr>
                <w:rFonts w:ascii="Arial Narrow" w:hAnsi="Arial Narrow"/>
                <w:sz w:val="20"/>
              </w:rPr>
              <w:t xml:space="preserve"> clinical impairments in </w:t>
            </w:r>
            <w:proofErr w:type="spellStart"/>
            <w:r w:rsidRPr="00FC082E">
              <w:rPr>
                <w:rFonts w:ascii="Arial Narrow" w:hAnsi="Arial Narrow"/>
                <w:sz w:val="20"/>
              </w:rPr>
              <w:t>Morquio</w:t>
            </w:r>
            <w:proofErr w:type="spellEnd"/>
            <w:r w:rsidRPr="00FC082E">
              <w:rPr>
                <w:rFonts w:ascii="Arial Narrow" w:hAnsi="Arial Narrow"/>
                <w:sz w:val="20"/>
              </w:rPr>
              <w:t xml:space="preserve"> A subjects </w:t>
            </w:r>
          </w:p>
        </w:tc>
        <w:tc>
          <w:tcPr>
            <w:tcW w:w="1176" w:type="pct"/>
          </w:tcPr>
          <w:p w:rsidR="00A11A25" w:rsidRPr="00FC082E" w:rsidRDefault="00A11A25" w:rsidP="00102D66">
            <w:pPr>
              <w:jc w:val="left"/>
              <w:rPr>
                <w:rFonts w:ascii="Arial Narrow" w:hAnsi="Arial Narrow"/>
                <w:sz w:val="20"/>
              </w:rPr>
            </w:pPr>
            <w:proofErr w:type="spellStart"/>
            <w:r w:rsidRPr="00FC082E">
              <w:rPr>
                <w:rFonts w:ascii="Arial Narrow" w:hAnsi="Arial Narrow"/>
                <w:sz w:val="20"/>
              </w:rPr>
              <w:t>Mol</w:t>
            </w:r>
            <w:proofErr w:type="spellEnd"/>
            <w:r w:rsidRPr="00FC082E">
              <w:rPr>
                <w:rFonts w:ascii="Arial Narrow" w:hAnsi="Arial Narrow"/>
                <w:sz w:val="20"/>
              </w:rPr>
              <w:t xml:space="preserve"> Genet </w:t>
            </w:r>
            <w:proofErr w:type="spellStart"/>
            <w:r w:rsidRPr="00FC082E">
              <w:rPr>
                <w:rFonts w:ascii="Arial Narrow" w:hAnsi="Arial Narrow"/>
                <w:sz w:val="20"/>
              </w:rPr>
              <w:t>Metab</w:t>
            </w:r>
            <w:proofErr w:type="spellEnd"/>
            <w:r w:rsidR="004F40AB" w:rsidRPr="00FC082E">
              <w:rPr>
                <w:rFonts w:ascii="Arial Narrow" w:hAnsi="Arial Narrow"/>
                <w:sz w:val="20"/>
              </w:rPr>
              <w:t xml:space="preserve"> 2015</w:t>
            </w:r>
            <w:r w:rsidRPr="00FC082E">
              <w:rPr>
                <w:rFonts w:ascii="Arial Narrow" w:hAnsi="Arial Narrow"/>
                <w:sz w:val="20"/>
              </w:rPr>
              <w:t>; 114 (2): 186-194</w:t>
            </w:r>
          </w:p>
          <w:p w:rsidR="00A11A25" w:rsidRPr="00FC082E" w:rsidRDefault="00A11A25" w:rsidP="00102D66">
            <w:pPr>
              <w:jc w:val="left"/>
              <w:rPr>
                <w:rFonts w:ascii="Arial Narrow" w:hAnsi="Arial Narrow"/>
                <w:sz w:val="20"/>
              </w:rPr>
            </w:pPr>
          </w:p>
          <w:p w:rsidR="00A11A25" w:rsidRPr="00FC082E" w:rsidRDefault="00A11A25" w:rsidP="00102D66">
            <w:pPr>
              <w:jc w:val="left"/>
              <w:rPr>
                <w:rFonts w:ascii="Arial Narrow" w:hAnsi="Arial Narrow"/>
                <w:sz w:val="20"/>
              </w:rPr>
            </w:pPr>
          </w:p>
          <w:p w:rsidR="00A11A25" w:rsidRPr="00FC082E" w:rsidRDefault="00A11A25" w:rsidP="00102D66">
            <w:pPr>
              <w:jc w:val="left"/>
              <w:rPr>
                <w:rFonts w:ascii="Arial Narrow" w:hAnsi="Arial Narrow"/>
                <w:b/>
                <w:sz w:val="20"/>
              </w:rPr>
            </w:pPr>
            <w:proofErr w:type="spellStart"/>
            <w:r w:rsidRPr="00FC082E">
              <w:rPr>
                <w:rFonts w:ascii="Arial Narrow" w:hAnsi="Arial Narrow"/>
                <w:sz w:val="20"/>
              </w:rPr>
              <w:t>Mol</w:t>
            </w:r>
            <w:proofErr w:type="spellEnd"/>
            <w:r w:rsidRPr="00FC082E">
              <w:rPr>
                <w:rFonts w:ascii="Arial Narrow" w:hAnsi="Arial Narrow"/>
                <w:sz w:val="20"/>
              </w:rPr>
              <w:t xml:space="preserve"> Genet </w:t>
            </w:r>
            <w:proofErr w:type="spellStart"/>
            <w:r w:rsidRPr="00FC082E">
              <w:rPr>
                <w:rFonts w:ascii="Arial Narrow" w:hAnsi="Arial Narrow"/>
                <w:sz w:val="20"/>
              </w:rPr>
              <w:t>Metab</w:t>
            </w:r>
            <w:proofErr w:type="spellEnd"/>
            <w:r w:rsidR="004F40AB" w:rsidRPr="00FC082E">
              <w:rPr>
                <w:rFonts w:ascii="Arial Narrow" w:hAnsi="Arial Narrow"/>
                <w:sz w:val="20"/>
              </w:rPr>
              <w:t xml:space="preserve"> 2013</w:t>
            </w:r>
            <w:r w:rsidRPr="00FC082E">
              <w:rPr>
                <w:rFonts w:ascii="Arial Narrow" w:hAnsi="Arial Narrow"/>
                <w:sz w:val="20"/>
              </w:rPr>
              <w:t>; 109 (1): 54-61</w:t>
            </w:r>
          </w:p>
        </w:tc>
      </w:tr>
    </w:tbl>
    <w:p w:rsidR="00A11A25" w:rsidRPr="00FC082E" w:rsidRDefault="00A11A25" w:rsidP="00A11A25">
      <w:pPr>
        <w:pStyle w:val="TableFooter"/>
        <w:ind w:firstLine="720"/>
      </w:pPr>
      <w:r w:rsidRPr="00FC082E">
        <w:t>Source: Table B.2-2, pp47-50 of the re-submission</w:t>
      </w:r>
    </w:p>
    <w:p w:rsidR="001B6188" w:rsidRPr="00FC082E" w:rsidRDefault="001B6188" w:rsidP="001B6188">
      <w:pPr>
        <w:widowControl/>
        <w:rPr>
          <w:szCs w:val="22"/>
        </w:rPr>
      </w:pPr>
    </w:p>
    <w:p w:rsidR="001B6188" w:rsidRPr="00FC082E" w:rsidRDefault="00961AF9" w:rsidP="005269C0">
      <w:pPr>
        <w:pStyle w:val="ListParagraph"/>
      </w:pPr>
      <w:r w:rsidRPr="00FC082E">
        <w:t>The key features of the direct randomised trial</w:t>
      </w:r>
      <w:r w:rsidR="00A11A25" w:rsidRPr="00FC082E">
        <w:t xml:space="preserve"> and supportive studies</w:t>
      </w:r>
      <w:r w:rsidRPr="00FC082E">
        <w:t xml:space="preserve"> are </w:t>
      </w:r>
      <w:r w:rsidRPr="00FC082E">
        <w:lastRenderedPageBreak/>
        <w:t>summarised in the table below.</w:t>
      </w:r>
    </w:p>
    <w:p w:rsidR="007F1017" w:rsidRPr="00FC082E" w:rsidRDefault="007F1017" w:rsidP="007F1017">
      <w:pPr>
        <w:widowControl/>
        <w:rPr>
          <w:szCs w:val="22"/>
        </w:rPr>
      </w:pPr>
    </w:p>
    <w:p w:rsidR="007F1017" w:rsidRPr="00FC082E" w:rsidRDefault="007F1017" w:rsidP="00D06FD4">
      <w:pPr>
        <w:ind w:firstLine="720"/>
        <w:rPr>
          <w:rStyle w:val="CommentReference"/>
        </w:rPr>
      </w:pPr>
      <w:r w:rsidRPr="00FC082E">
        <w:rPr>
          <w:rStyle w:val="CommentReference"/>
        </w:rPr>
        <w:t>Table</w:t>
      </w:r>
      <w:r w:rsidR="00740CD5" w:rsidRPr="00FC082E">
        <w:rPr>
          <w:rStyle w:val="CommentReference"/>
        </w:rPr>
        <w:t xml:space="preserve"> 4</w:t>
      </w:r>
      <w:r w:rsidRPr="00FC082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1"/>
        <w:gridCol w:w="436"/>
        <w:gridCol w:w="1419"/>
        <w:gridCol w:w="709"/>
        <w:gridCol w:w="1561"/>
        <w:gridCol w:w="1989"/>
        <w:gridCol w:w="1110"/>
      </w:tblGrid>
      <w:tr w:rsidR="00D06FD4" w:rsidRPr="00FC082E" w:rsidTr="00FB7F81">
        <w:trPr>
          <w:cantSplit/>
          <w:tblHeader/>
        </w:trPr>
        <w:tc>
          <w:tcPr>
            <w:tcW w:w="672" w:type="pct"/>
            <w:shd w:val="clear" w:color="auto" w:fill="auto"/>
            <w:vAlign w:val="center"/>
          </w:tcPr>
          <w:p w:rsidR="00D06FD4" w:rsidRPr="00FC082E" w:rsidRDefault="00D06FD4" w:rsidP="00D06FD4">
            <w:pPr>
              <w:jc w:val="left"/>
              <w:rPr>
                <w:rFonts w:ascii="Arial Narrow" w:hAnsi="Arial Narrow"/>
                <w:b/>
                <w:sz w:val="20"/>
                <w:lang w:val="en-US"/>
              </w:rPr>
            </w:pPr>
            <w:r w:rsidRPr="00FC082E">
              <w:rPr>
                <w:rFonts w:ascii="Arial Narrow" w:hAnsi="Arial Narrow"/>
                <w:b/>
                <w:sz w:val="20"/>
                <w:lang w:val="en-US"/>
              </w:rPr>
              <w:t>Trial</w:t>
            </w:r>
          </w:p>
        </w:tc>
        <w:tc>
          <w:tcPr>
            <w:tcW w:w="261" w:type="pct"/>
            <w:shd w:val="clear" w:color="auto" w:fill="auto"/>
            <w:vAlign w:val="center"/>
          </w:tcPr>
          <w:p w:rsidR="00D06FD4" w:rsidRPr="00FC082E" w:rsidRDefault="00D06FD4" w:rsidP="00D06FD4">
            <w:pPr>
              <w:jc w:val="center"/>
              <w:rPr>
                <w:rFonts w:ascii="Arial Narrow" w:hAnsi="Arial Narrow"/>
                <w:b/>
                <w:sz w:val="20"/>
                <w:lang w:val="en-US"/>
              </w:rPr>
            </w:pPr>
            <w:r w:rsidRPr="00FC082E">
              <w:rPr>
                <w:rFonts w:ascii="Arial Narrow" w:hAnsi="Arial Narrow"/>
                <w:b/>
                <w:sz w:val="20"/>
                <w:lang w:val="en-US"/>
              </w:rPr>
              <w:t>N</w:t>
            </w:r>
          </w:p>
        </w:tc>
        <w:tc>
          <w:tcPr>
            <w:tcW w:w="850" w:type="pct"/>
            <w:shd w:val="clear" w:color="auto" w:fill="auto"/>
            <w:vAlign w:val="center"/>
          </w:tcPr>
          <w:p w:rsidR="00D06FD4" w:rsidRPr="00FC082E" w:rsidRDefault="00D06FD4" w:rsidP="00D06FD4">
            <w:pPr>
              <w:jc w:val="center"/>
              <w:rPr>
                <w:rFonts w:ascii="Arial Narrow" w:hAnsi="Arial Narrow"/>
                <w:b/>
                <w:sz w:val="20"/>
                <w:lang w:val="en-US"/>
              </w:rPr>
            </w:pPr>
            <w:r w:rsidRPr="00FC082E">
              <w:rPr>
                <w:rFonts w:ascii="Arial Narrow" w:hAnsi="Arial Narrow"/>
                <w:b/>
                <w:sz w:val="20"/>
                <w:lang w:val="en-US"/>
              </w:rPr>
              <w:t>Design/ duration</w:t>
            </w:r>
          </w:p>
        </w:tc>
        <w:tc>
          <w:tcPr>
            <w:tcW w:w="425" w:type="pct"/>
            <w:shd w:val="clear" w:color="auto" w:fill="auto"/>
            <w:vAlign w:val="center"/>
          </w:tcPr>
          <w:p w:rsidR="00D06FD4" w:rsidRPr="00FC082E" w:rsidRDefault="00D06FD4" w:rsidP="00D06FD4">
            <w:pPr>
              <w:jc w:val="center"/>
              <w:rPr>
                <w:rFonts w:ascii="Arial Narrow" w:hAnsi="Arial Narrow"/>
                <w:b/>
                <w:sz w:val="20"/>
                <w:lang w:val="en-US"/>
              </w:rPr>
            </w:pPr>
            <w:r w:rsidRPr="00FC082E">
              <w:rPr>
                <w:rFonts w:ascii="Arial Narrow" w:hAnsi="Arial Narrow"/>
                <w:b/>
                <w:sz w:val="20"/>
                <w:lang w:val="en-US"/>
              </w:rPr>
              <w:t>Risk of bias</w:t>
            </w:r>
          </w:p>
        </w:tc>
        <w:tc>
          <w:tcPr>
            <w:tcW w:w="935" w:type="pct"/>
            <w:shd w:val="clear" w:color="auto" w:fill="auto"/>
            <w:vAlign w:val="center"/>
          </w:tcPr>
          <w:p w:rsidR="00D06FD4" w:rsidRPr="00FC082E" w:rsidRDefault="00575676" w:rsidP="00D06FD4">
            <w:pPr>
              <w:jc w:val="center"/>
              <w:rPr>
                <w:rFonts w:ascii="Arial Narrow" w:hAnsi="Arial Narrow"/>
                <w:b/>
                <w:sz w:val="20"/>
                <w:lang w:val="en-US"/>
              </w:rPr>
            </w:pPr>
            <w:r w:rsidRPr="00FC082E">
              <w:rPr>
                <w:rFonts w:ascii="Arial Narrow" w:hAnsi="Arial Narrow"/>
                <w:b/>
                <w:sz w:val="20"/>
                <w:lang w:val="en-US"/>
              </w:rPr>
              <w:t xml:space="preserve">MPS IVA </w:t>
            </w:r>
            <w:r w:rsidR="00D06FD4" w:rsidRPr="00FC082E">
              <w:rPr>
                <w:rFonts w:ascii="Arial Narrow" w:hAnsi="Arial Narrow"/>
                <w:b/>
                <w:sz w:val="20"/>
                <w:lang w:val="en-US"/>
              </w:rPr>
              <w:t>Patient population</w:t>
            </w:r>
          </w:p>
        </w:tc>
        <w:tc>
          <w:tcPr>
            <w:tcW w:w="1192" w:type="pct"/>
            <w:shd w:val="clear" w:color="auto" w:fill="auto"/>
            <w:vAlign w:val="center"/>
          </w:tcPr>
          <w:p w:rsidR="00D06FD4" w:rsidRPr="00FC082E" w:rsidRDefault="00575676" w:rsidP="00D06FD4">
            <w:pPr>
              <w:jc w:val="center"/>
              <w:rPr>
                <w:rFonts w:ascii="Arial Narrow" w:hAnsi="Arial Narrow"/>
                <w:b/>
                <w:sz w:val="20"/>
                <w:lang w:val="en-US"/>
              </w:rPr>
            </w:pPr>
            <w:r w:rsidRPr="00FC082E">
              <w:rPr>
                <w:rFonts w:ascii="Arial Narrow" w:hAnsi="Arial Narrow"/>
                <w:b/>
                <w:sz w:val="20"/>
                <w:lang w:val="en-US"/>
              </w:rPr>
              <w:t xml:space="preserve">Key </w:t>
            </w:r>
            <w:r w:rsidR="00D06FD4" w:rsidRPr="00FC082E">
              <w:rPr>
                <w:rFonts w:ascii="Arial Narrow" w:hAnsi="Arial Narrow"/>
                <w:b/>
                <w:sz w:val="20"/>
                <w:lang w:val="en-US"/>
              </w:rPr>
              <w:t>Outcome(s)</w:t>
            </w:r>
          </w:p>
        </w:tc>
        <w:tc>
          <w:tcPr>
            <w:tcW w:w="665" w:type="pct"/>
            <w:shd w:val="clear" w:color="auto" w:fill="auto"/>
            <w:vAlign w:val="center"/>
          </w:tcPr>
          <w:p w:rsidR="00D06FD4" w:rsidRPr="00FC082E" w:rsidRDefault="00D06FD4" w:rsidP="00D06FD4">
            <w:pPr>
              <w:jc w:val="center"/>
              <w:rPr>
                <w:rFonts w:ascii="Arial Narrow" w:hAnsi="Arial Narrow"/>
                <w:b/>
                <w:sz w:val="20"/>
                <w:lang w:val="en-US"/>
              </w:rPr>
            </w:pPr>
            <w:r w:rsidRPr="00FC082E">
              <w:rPr>
                <w:rFonts w:ascii="Arial Narrow" w:hAnsi="Arial Narrow"/>
                <w:b/>
                <w:sz w:val="20"/>
                <w:lang w:val="en-US"/>
              </w:rPr>
              <w:t>Use in modelled evaluation</w:t>
            </w:r>
          </w:p>
        </w:tc>
      </w:tr>
      <w:tr w:rsidR="00D06FD4" w:rsidRPr="00FC082E" w:rsidTr="00FB7F81">
        <w:trPr>
          <w:cantSplit/>
        </w:trPr>
        <w:tc>
          <w:tcPr>
            <w:tcW w:w="5000" w:type="pct"/>
            <w:gridSpan w:val="7"/>
            <w:shd w:val="clear" w:color="auto" w:fill="auto"/>
            <w:vAlign w:val="center"/>
          </w:tcPr>
          <w:p w:rsidR="00D06FD4" w:rsidRPr="00FC082E" w:rsidRDefault="00A11A25" w:rsidP="00D06FD4">
            <w:pPr>
              <w:jc w:val="left"/>
              <w:rPr>
                <w:rFonts w:ascii="Arial Narrow" w:hAnsi="Arial Narrow"/>
                <w:b/>
                <w:sz w:val="20"/>
                <w:lang w:val="en-US"/>
              </w:rPr>
            </w:pPr>
            <w:proofErr w:type="spellStart"/>
            <w:r w:rsidRPr="00FC082E">
              <w:rPr>
                <w:rFonts w:ascii="Arial Narrow" w:hAnsi="Arial Narrow"/>
                <w:b/>
                <w:sz w:val="20"/>
                <w:lang w:val="en-US"/>
              </w:rPr>
              <w:t>Elosulfase</w:t>
            </w:r>
            <w:proofErr w:type="spellEnd"/>
            <w:r w:rsidRPr="00FC082E">
              <w:rPr>
                <w:rFonts w:ascii="Arial Narrow" w:hAnsi="Arial Narrow"/>
                <w:b/>
                <w:sz w:val="20"/>
                <w:lang w:val="en-US"/>
              </w:rPr>
              <w:t xml:space="preserve"> </w:t>
            </w:r>
            <w:proofErr w:type="spellStart"/>
            <w:r w:rsidRPr="00FC082E">
              <w:rPr>
                <w:rFonts w:ascii="Arial Narrow" w:hAnsi="Arial Narrow"/>
                <w:b/>
                <w:sz w:val="20"/>
                <w:lang w:val="en-US"/>
              </w:rPr>
              <w:t>alfa</w:t>
            </w:r>
            <w:proofErr w:type="spellEnd"/>
            <w:r w:rsidRPr="00FC082E">
              <w:rPr>
                <w:rFonts w:ascii="Arial Narrow" w:hAnsi="Arial Narrow"/>
                <w:b/>
                <w:sz w:val="20"/>
                <w:lang w:val="en-US"/>
              </w:rPr>
              <w:t xml:space="preserve"> vs. placebo</w:t>
            </w:r>
          </w:p>
        </w:tc>
      </w:tr>
      <w:tr w:rsidR="00A11A25" w:rsidRPr="00FC082E" w:rsidTr="00FB7F81">
        <w:trPr>
          <w:cantSplit/>
        </w:trPr>
        <w:tc>
          <w:tcPr>
            <w:tcW w:w="672" w:type="pct"/>
            <w:shd w:val="clear" w:color="auto" w:fill="auto"/>
            <w:vAlign w:val="center"/>
          </w:tcPr>
          <w:p w:rsidR="00A11A25" w:rsidRPr="00FC082E" w:rsidRDefault="00A11A25" w:rsidP="00102D66">
            <w:pPr>
              <w:pStyle w:val="Tabletext"/>
            </w:pPr>
            <w:r w:rsidRPr="00FC082E">
              <w:t>MOR-004</w:t>
            </w:r>
          </w:p>
        </w:tc>
        <w:tc>
          <w:tcPr>
            <w:tcW w:w="261"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1</w:t>
            </w:r>
            <w:r w:rsidR="00FC24E2" w:rsidRPr="00FC082E">
              <w:rPr>
                <w:rFonts w:ascii="Arial Narrow" w:hAnsi="Arial Narrow"/>
                <w:sz w:val="20"/>
                <w:lang w:val="en-US"/>
              </w:rPr>
              <w:t>1</w:t>
            </w:r>
            <w:r w:rsidRPr="00FC082E">
              <w:rPr>
                <w:rFonts w:ascii="Arial Narrow" w:hAnsi="Arial Narrow"/>
                <w:sz w:val="20"/>
                <w:lang w:val="en-US"/>
              </w:rPr>
              <w:t xml:space="preserve">7 </w:t>
            </w:r>
            <w:r w:rsidRPr="00FC082E">
              <w:rPr>
                <w:rFonts w:ascii="Arial Narrow" w:hAnsi="Arial Narrow"/>
                <w:sz w:val="20"/>
                <w:vertAlign w:val="superscript"/>
                <w:lang w:val="en-US"/>
              </w:rPr>
              <w:t>a</w:t>
            </w:r>
          </w:p>
        </w:tc>
        <w:tc>
          <w:tcPr>
            <w:tcW w:w="850"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R, DB,MN</w:t>
            </w:r>
          </w:p>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 xml:space="preserve">24 weeks </w:t>
            </w:r>
          </w:p>
        </w:tc>
        <w:tc>
          <w:tcPr>
            <w:tcW w:w="425"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Low</w:t>
            </w:r>
          </w:p>
        </w:tc>
        <w:tc>
          <w:tcPr>
            <w:tcW w:w="935" w:type="pct"/>
            <w:shd w:val="clear" w:color="auto" w:fill="auto"/>
            <w:vAlign w:val="center"/>
          </w:tcPr>
          <w:p w:rsidR="00575676" w:rsidRPr="00FC082E" w:rsidRDefault="00A11A25" w:rsidP="00D279FF">
            <w:pPr>
              <w:pStyle w:val="Tabletext"/>
              <w:jc w:val="center"/>
            </w:pPr>
            <w:r w:rsidRPr="00FC082E">
              <w:t>≥ 5 years</w:t>
            </w:r>
          </w:p>
          <w:p w:rsidR="00D279FF" w:rsidRPr="00FC082E" w:rsidRDefault="00A11A25" w:rsidP="00D279FF">
            <w:pPr>
              <w:pStyle w:val="Tabletext"/>
              <w:jc w:val="center"/>
              <w:rPr>
                <w:snapToGrid w:val="0"/>
              </w:rPr>
            </w:pPr>
            <w:r w:rsidRPr="00FC082E">
              <w:rPr>
                <w:snapToGrid w:val="0"/>
              </w:rPr>
              <w:t xml:space="preserve">baseline 6MWT </w:t>
            </w:r>
          </w:p>
          <w:p w:rsidR="00A11A25" w:rsidRPr="00FC082E" w:rsidRDefault="00575676" w:rsidP="00D279FF">
            <w:pPr>
              <w:pStyle w:val="Tabletext"/>
              <w:jc w:val="center"/>
              <w:rPr>
                <w:lang w:val="en-US"/>
              </w:rPr>
            </w:pPr>
            <w:r w:rsidRPr="00FC082E">
              <w:rPr>
                <w:snapToGrid w:val="0"/>
              </w:rPr>
              <w:t>30-</w:t>
            </w:r>
            <w:r w:rsidR="00A11A25" w:rsidRPr="00FC082E">
              <w:rPr>
                <w:snapToGrid w:val="0"/>
              </w:rPr>
              <w:t>325 metres.</w:t>
            </w:r>
          </w:p>
        </w:tc>
        <w:tc>
          <w:tcPr>
            <w:tcW w:w="1192"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6MWT, 3MSCT, UKS and RFT</w:t>
            </w:r>
          </w:p>
        </w:tc>
        <w:tc>
          <w:tcPr>
            <w:tcW w:w="665"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Used</w:t>
            </w:r>
          </w:p>
        </w:tc>
      </w:tr>
      <w:tr w:rsidR="00A11A25" w:rsidRPr="00FC082E" w:rsidTr="00FB7F81">
        <w:trPr>
          <w:cantSplit/>
        </w:trPr>
        <w:tc>
          <w:tcPr>
            <w:tcW w:w="5000" w:type="pct"/>
            <w:gridSpan w:val="7"/>
            <w:shd w:val="clear" w:color="auto" w:fill="auto"/>
            <w:vAlign w:val="center"/>
          </w:tcPr>
          <w:p w:rsidR="00A11A25" w:rsidRPr="00FC082E" w:rsidRDefault="00A11A25" w:rsidP="00D279FF">
            <w:pPr>
              <w:jc w:val="left"/>
              <w:rPr>
                <w:rFonts w:ascii="Arial Narrow" w:hAnsi="Arial Narrow"/>
                <w:b/>
                <w:sz w:val="20"/>
                <w:lang w:val="en-US"/>
              </w:rPr>
            </w:pPr>
            <w:proofErr w:type="spellStart"/>
            <w:r w:rsidRPr="00FC082E">
              <w:rPr>
                <w:rFonts w:ascii="Arial Narrow" w:hAnsi="Arial Narrow"/>
                <w:b/>
                <w:sz w:val="20"/>
                <w:lang w:val="en-US"/>
              </w:rPr>
              <w:t>Elosulfase</w:t>
            </w:r>
            <w:proofErr w:type="spellEnd"/>
            <w:r w:rsidRPr="00FC082E">
              <w:rPr>
                <w:rFonts w:ascii="Arial Narrow" w:hAnsi="Arial Narrow"/>
                <w:b/>
                <w:sz w:val="20"/>
                <w:lang w:val="en-US"/>
              </w:rPr>
              <w:t xml:space="preserve"> </w:t>
            </w:r>
            <w:proofErr w:type="spellStart"/>
            <w:r w:rsidRPr="00FC082E">
              <w:rPr>
                <w:rFonts w:ascii="Arial Narrow" w:hAnsi="Arial Narrow"/>
                <w:b/>
                <w:sz w:val="20"/>
                <w:lang w:val="en-US"/>
              </w:rPr>
              <w:t>alfa</w:t>
            </w:r>
            <w:proofErr w:type="spellEnd"/>
          </w:p>
        </w:tc>
      </w:tr>
      <w:tr w:rsidR="00A11A25" w:rsidRPr="00FC082E" w:rsidTr="00FB7F81">
        <w:trPr>
          <w:cantSplit/>
        </w:trPr>
        <w:tc>
          <w:tcPr>
            <w:tcW w:w="672" w:type="pct"/>
            <w:shd w:val="clear" w:color="auto" w:fill="auto"/>
            <w:vAlign w:val="center"/>
          </w:tcPr>
          <w:p w:rsidR="00A11A25" w:rsidRPr="00FC082E" w:rsidRDefault="00A11A25" w:rsidP="00D06FD4">
            <w:pPr>
              <w:jc w:val="left"/>
              <w:rPr>
                <w:rFonts w:ascii="Arial Narrow" w:hAnsi="Arial Narrow"/>
                <w:sz w:val="20"/>
                <w:lang w:val="en-US"/>
              </w:rPr>
            </w:pPr>
            <w:r w:rsidRPr="00FC082E">
              <w:rPr>
                <w:rFonts w:ascii="Arial Narrow" w:hAnsi="Arial Narrow"/>
                <w:sz w:val="20"/>
                <w:lang w:val="en-US"/>
              </w:rPr>
              <w:t>BMN110-502</w:t>
            </w:r>
          </w:p>
        </w:tc>
        <w:tc>
          <w:tcPr>
            <w:tcW w:w="261" w:type="pct"/>
            <w:shd w:val="clear" w:color="auto" w:fill="auto"/>
            <w:vAlign w:val="center"/>
          </w:tcPr>
          <w:p w:rsidR="00A11A25" w:rsidRPr="00FC082E" w:rsidRDefault="00A11A25" w:rsidP="00D06FD4">
            <w:pPr>
              <w:jc w:val="center"/>
              <w:rPr>
                <w:rFonts w:ascii="Arial Narrow" w:hAnsi="Arial Narrow"/>
                <w:sz w:val="20"/>
                <w:lang w:val="en-US"/>
              </w:rPr>
            </w:pPr>
            <w:r w:rsidRPr="00FC082E">
              <w:rPr>
                <w:rFonts w:ascii="Arial Narrow" w:hAnsi="Arial Narrow"/>
                <w:sz w:val="20"/>
                <w:lang w:val="en-US"/>
              </w:rPr>
              <w:t>13</w:t>
            </w:r>
          </w:p>
        </w:tc>
        <w:tc>
          <w:tcPr>
            <w:tcW w:w="850" w:type="pct"/>
            <w:shd w:val="clear" w:color="auto" w:fill="auto"/>
            <w:vAlign w:val="center"/>
          </w:tcPr>
          <w:p w:rsidR="00A11A25" w:rsidRPr="00FC082E" w:rsidRDefault="00A11A25" w:rsidP="00D06FD4">
            <w:pPr>
              <w:jc w:val="center"/>
              <w:rPr>
                <w:rFonts w:ascii="Arial Narrow" w:hAnsi="Arial Narrow"/>
                <w:sz w:val="20"/>
                <w:lang w:val="en-US"/>
              </w:rPr>
            </w:pPr>
            <w:r w:rsidRPr="00FC082E">
              <w:rPr>
                <w:rFonts w:ascii="Arial Narrow" w:hAnsi="Arial Narrow"/>
                <w:sz w:val="20"/>
                <w:lang w:val="en-US"/>
              </w:rPr>
              <w:t>OL, AUS, (ongoing)</w:t>
            </w:r>
          </w:p>
        </w:tc>
        <w:tc>
          <w:tcPr>
            <w:tcW w:w="425" w:type="pct"/>
            <w:shd w:val="clear" w:color="auto" w:fill="auto"/>
            <w:vAlign w:val="center"/>
          </w:tcPr>
          <w:p w:rsidR="00A11A25" w:rsidRPr="00FC082E" w:rsidRDefault="00A11A25" w:rsidP="00D06FD4">
            <w:pPr>
              <w:jc w:val="center"/>
              <w:rPr>
                <w:rFonts w:ascii="Arial Narrow" w:hAnsi="Arial Narrow"/>
                <w:sz w:val="20"/>
                <w:lang w:val="en-US"/>
              </w:rPr>
            </w:pPr>
            <w:r w:rsidRPr="00FC082E">
              <w:rPr>
                <w:rFonts w:ascii="Arial Narrow" w:hAnsi="Arial Narrow"/>
                <w:sz w:val="20"/>
                <w:lang w:val="en-US"/>
              </w:rPr>
              <w:t>High</w:t>
            </w:r>
          </w:p>
        </w:tc>
        <w:tc>
          <w:tcPr>
            <w:tcW w:w="935" w:type="pct"/>
            <w:shd w:val="clear" w:color="auto" w:fill="auto"/>
            <w:vAlign w:val="center"/>
          </w:tcPr>
          <w:p w:rsidR="00A11A25" w:rsidRPr="00FC082E" w:rsidRDefault="00575676" w:rsidP="006665DD">
            <w:pPr>
              <w:jc w:val="center"/>
              <w:rPr>
                <w:rFonts w:ascii="Arial Narrow" w:hAnsi="Arial Narrow"/>
                <w:sz w:val="20"/>
                <w:lang w:val="en-US"/>
              </w:rPr>
            </w:pPr>
            <w:r w:rsidRPr="00FC082E">
              <w:rPr>
                <w:rFonts w:ascii="Arial Narrow" w:hAnsi="Arial Narrow"/>
                <w:sz w:val="20"/>
                <w:lang w:val="en-US"/>
              </w:rPr>
              <w:t>A</w:t>
            </w:r>
            <w:r w:rsidR="006665DD" w:rsidRPr="00FC082E">
              <w:rPr>
                <w:rFonts w:ascii="Arial Narrow" w:hAnsi="Arial Narrow"/>
                <w:sz w:val="20"/>
                <w:lang w:val="en-US"/>
              </w:rPr>
              <w:t>US</w:t>
            </w:r>
            <w:r w:rsidRPr="00FC082E">
              <w:rPr>
                <w:rFonts w:ascii="Arial Narrow" w:hAnsi="Arial Narrow"/>
                <w:sz w:val="20"/>
                <w:lang w:val="en-US"/>
              </w:rPr>
              <w:t xml:space="preserve"> patients</w:t>
            </w:r>
          </w:p>
        </w:tc>
        <w:tc>
          <w:tcPr>
            <w:tcW w:w="1192" w:type="pct"/>
            <w:shd w:val="clear" w:color="auto" w:fill="auto"/>
            <w:vAlign w:val="center"/>
          </w:tcPr>
          <w:p w:rsidR="00A11A25" w:rsidRPr="00FC082E" w:rsidRDefault="00A11A25" w:rsidP="00D06FD4">
            <w:pPr>
              <w:jc w:val="center"/>
              <w:rPr>
                <w:rFonts w:ascii="Arial Narrow" w:hAnsi="Arial Narrow"/>
                <w:sz w:val="20"/>
                <w:lang w:val="en-US"/>
              </w:rPr>
            </w:pPr>
            <w:r w:rsidRPr="00FC082E">
              <w:rPr>
                <w:rFonts w:ascii="Arial Narrow" w:hAnsi="Arial Narrow"/>
                <w:sz w:val="20"/>
                <w:lang w:val="en-US"/>
              </w:rPr>
              <w:t>6MWT, 3MSCT, UKS and RFT</w:t>
            </w:r>
          </w:p>
        </w:tc>
        <w:tc>
          <w:tcPr>
            <w:tcW w:w="665" w:type="pct"/>
            <w:shd w:val="clear" w:color="auto" w:fill="auto"/>
            <w:vAlign w:val="center"/>
          </w:tcPr>
          <w:p w:rsidR="00A11A25" w:rsidRPr="00FC082E" w:rsidRDefault="00A11A25" w:rsidP="00D06FD4">
            <w:pPr>
              <w:jc w:val="center"/>
              <w:rPr>
                <w:rFonts w:ascii="Arial Narrow" w:hAnsi="Arial Narrow"/>
                <w:sz w:val="20"/>
                <w:lang w:val="en-US"/>
              </w:rPr>
            </w:pPr>
            <w:r w:rsidRPr="00FC082E">
              <w:rPr>
                <w:rFonts w:ascii="Arial Narrow" w:hAnsi="Arial Narrow"/>
                <w:sz w:val="20"/>
                <w:lang w:val="en-US"/>
              </w:rPr>
              <w:t>Not used</w:t>
            </w:r>
          </w:p>
        </w:tc>
      </w:tr>
      <w:tr w:rsidR="00A11A25" w:rsidRPr="00FC082E" w:rsidTr="00FB7F81">
        <w:trPr>
          <w:cantSplit/>
        </w:trPr>
        <w:tc>
          <w:tcPr>
            <w:tcW w:w="672" w:type="pct"/>
            <w:shd w:val="clear" w:color="auto" w:fill="auto"/>
            <w:vAlign w:val="center"/>
          </w:tcPr>
          <w:p w:rsidR="00A11A25" w:rsidRPr="00FC082E" w:rsidRDefault="00A11A25" w:rsidP="00102D66">
            <w:pPr>
              <w:pStyle w:val="Tabletext"/>
            </w:pPr>
            <w:r w:rsidRPr="00FC082E">
              <w:t xml:space="preserve">MOR-005 </w:t>
            </w:r>
          </w:p>
        </w:tc>
        <w:tc>
          <w:tcPr>
            <w:tcW w:w="261" w:type="pct"/>
            <w:shd w:val="clear" w:color="auto" w:fill="auto"/>
            <w:vAlign w:val="center"/>
          </w:tcPr>
          <w:p w:rsidR="00A11A25" w:rsidRPr="00FC082E" w:rsidRDefault="00A11A25" w:rsidP="00102D66">
            <w:pPr>
              <w:jc w:val="center"/>
              <w:rPr>
                <w:rFonts w:ascii="Arial Narrow" w:hAnsi="Arial Narrow"/>
                <w:sz w:val="20"/>
                <w:vertAlign w:val="superscript"/>
                <w:lang w:val="en-US"/>
              </w:rPr>
            </w:pPr>
            <w:r w:rsidRPr="00FC082E">
              <w:rPr>
                <w:rFonts w:ascii="Arial Narrow" w:hAnsi="Arial Narrow"/>
                <w:sz w:val="20"/>
                <w:lang w:val="en-US"/>
              </w:rPr>
              <w:t xml:space="preserve">56 </w:t>
            </w:r>
            <w:r w:rsidRPr="00FC082E">
              <w:rPr>
                <w:rFonts w:ascii="Arial Narrow" w:hAnsi="Arial Narrow"/>
                <w:sz w:val="20"/>
                <w:vertAlign w:val="superscript"/>
                <w:lang w:val="en-US"/>
              </w:rPr>
              <w:t>b</w:t>
            </w:r>
          </w:p>
        </w:tc>
        <w:tc>
          <w:tcPr>
            <w:tcW w:w="850"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OL,MN</w:t>
            </w:r>
          </w:p>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216 weeks (ongoing)</w:t>
            </w:r>
          </w:p>
        </w:tc>
        <w:tc>
          <w:tcPr>
            <w:tcW w:w="425"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High</w:t>
            </w:r>
          </w:p>
        </w:tc>
        <w:tc>
          <w:tcPr>
            <w:tcW w:w="935" w:type="pct"/>
            <w:shd w:val="clear" w:color="auto" w:fill="auto"/>
            <w:vAlign w:val="center"/>
          </w:tcPr>
          <w:p w:rsidR="00D279FF" w:rsidRPr="00FC082E" w:rsidRDefault="00575676" w:rsidP="00D279FF">
            <w:pPr>
              <w:jc w:val="center"/>
              <w:rPr>
                <w:rFonts w:ascii="Arial Narrow" w:hAnsi="Arial Narrow" w:cs="Times New Roman"/>
                <w:sz w:val="20"/>
              </w:rPr>
            </w:pPr>
            <w:r w:rsidRPr="00FC082E">
              <w:rPr>
                <w:rFonts w:ascii="Arial Narrow" w:hAnsi="Arial Narrow" w:cs="Times New Roman"/>
                <w:sz w:val="20"/>
              </w:rPr>
              <w:t>C</w:t>
            </w:r>
            <w:r w:rsidR="00A11A25" w:rsidRPr="00FC082E">
              <w:rPr>
                <w:rFonts w:ascii="Arial Narrow" w:hAnsi="Arial Narrow" w:cs="Times New Roman"/>
                <w:sz w:val="20"/>
              </w:rPr>
              <w:t xml:space="preserve">ompleted </w:t>
            </w:r>
          </w:p>
          <w:p w:rsidR="00A11A25" w:rsidRPr="00FC082E" w:rsidRDefault="00A11A25" w:rsidP="00D279FF">
            <w:pPr>
              <w:jc w:val="center"/>
              <w:rPr>
                <w:rFonts w:ascii="Arial Narrow" w:hAnsi="Arial Narrow" w:cs="Times New Roman"/>
                <w:sz w:val="20"/>
              </w:rPr>
            </w:pPr>
            <w:r w:rsidRPr="00FC082E">
              <w:rPr>
                <w:rFonts w:ascii="Arial Narrow" w:hAnsi="Arial Narrow" w:cs="Times New Roman"/>
                <w:sz w:val="20"/>
              </w:rPr>
              <w:t>MOR-004.</w:t>
            </w:r>
          </w:p>
        </w:tc>
        <w:tc>
          <w:tcPr>
            <w:tcW w:w="1192"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6MWT, 3MSCT, UKS and RFT</w:t>
            </w:r>
          </w:p>
        </w:tc>
        <w:tc>
          <w:tcPr>
            <w:tcW w:w="665"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Not used</w:t>
            </w:r>
          </w:p>
        </w:tc>
      </w:tr>
      <w:tr w:rsidR="00A11A25" w:rsidRPr="00FC082E" w:rsidTr="00FB7F81">
        <w:trPr>
          <w:cantSplit/>
        </w:trPr>
        <w:tc>
          <w:tcPr>
            <w:tcW w:w="672" w:type="pct"/>
            <w:shd w:val="clear" w:color="auto" w:fill="auto"/>
            <w:vAlign w:val="center"/>
          </w:tcPr>
          <w:p w:rsidR="00A11A25" w:rsidRPr="00FC082E" w:rsidRDefault="00A11A25" w:rsidP="00102D66">
            <w:pPr>
              <w:pStyle w:val="Tabletext"/>
            </w:pPr>
            <w:r w:rsidRPr="00FC082E">
              <w:t>MOR-007</w:t>
            </w:r>
          </w:p>
        </w:tc>
        <w:tc>
          <w:tcPr>
            <w:tcW w:w="261"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15</w:t>
            </w:r>
          </w:p>
        </w:tc>
        <w:tc>
          <w:tcPr>
            <w:tcW w:w="850"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OL, MN</w:t>
            </w:r>
          </w:p>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 xml:space="preserve">52 weeks </w:t>
            </w:r>
          </w:p>
        </w:tc>
        <w:tc>
          <w:tcPr>
            <w:tcW w:w="425"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High</w:t>
            </w:r>
          </w:p>
        </w:tc>
        <w:tc>
          <w:tcPr>
            <w:tcW w:w="935" w:type="pct"/>
            <w:shd w:val="clear" w:color="auto" w:fill="auto"/>
            <w:vAlign w:val="center"/>
          </w:tcPr>
          <w:p w:rsidR="00575676" w:rsidRPr="00FC082E" w:rsidRDefault="00A11A25" w:rsidP="00D279FF">
            <w:pPr>
              <w:jc w:val="center"/>
              <w:rPr>
                <w:rFonts w:ascii="Arial Narrow" w:hAnsi="Arial Narrow" w:cs="Times New Roman"/>
                <w:sz w:val="20"/>
              </w:rPr>
            </w:pPr>
            <w:r w:rsidRPr="00FC082E">
              <w:rPr>
                <w:rFonts w:ascii="Arial Narrow" w:hAnsi="Arial Narrow" w:cs="Times New Roman"/>
                <w:sz w:val="20"/>
              </w:rPr>
              <w:t>≤ 5 years</w:t>
            </w:r>
          </w:p>
          <w:p w:rsidR="00A11A25" w:rsidRPr="00FC082E" w:rsidRDefault="00A11A25" w:rsidP="00D279FF">
            <w:pPr>
              <w:jc w:val="center"/>
              <w:rPr>
                <w:rFonts w:ascii="Arial Narrow" w:hAnsi="Arial Narrow" w:cs="Times New Roman"/>
                <w:sz w:val="20"/>
              </w:rPr>
            </w:pPr>
          </w:p>
        </w:tc>
        <w:tc>
          <w:tcPr>
            <w:tcW w:w="1192" w:type="pct"/>
            <w:shd w:val="clear" w:color="auto" w:fill="auto"/>
            <w:vAlign w:val="center"/>
          </w:tcPr>
          <w:p w:rsidR="00A11A25" w:rsidRPr="00FC082E" w:rsidRDefault="00A11A25" w:rsidP="00D279FF">
            <w:pPr>
              <w:contextualSpacing/>
              <w:jc w:val="center"/>
              <w:rPr>
                <w:rFonts w:ascii="Arial Narrow" w:hAnsi="Arial Narrow"/>
                <w:sz w:val="20"/>
                <w:lang w:val="en-US"/>
              </w:rPr>
            </w:pPr>
            <w:r w:rsidRPr="00FC082E">
              <w:rPr>
                <w:rFonts w:ascii="Arial Narrow" w:hAnsi="Arial Narrow"/>
                <w:sz w:val="20"/>
              </w:rPr>
              <w:t>Urinary GAG and creatinine, anthropometric measurements,</w:t>
            </w:r>
          </w:p>
        </w:tc>
        <w:tc>
          <w:tcPr>
            <w:tcW w:w="665"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Not used</w:t>
            </w:r>
          </w:p>
        </w:tc>
      </w:tr>
      <w:tr w:rsidR="00A11A25" w:rsidRPr="00FC082E" w:rsidTr="00FB7F81">
        <w:trPr>
          <w:cantSplit/>
        </w:trPr>
        <w:tc>
          <w:tcPr>
            <w:tcW w:w="672" w:type="pct"/>
            <w:shd w:val="clear" w:color="auto" w:fill="auto"/>
            <w:vAlign w:val="center"/>
          </w:tcPr>
          <w:p w:rsidR="00A11A25" w:rsidRPr="00FC082E" w:rsidRDefault="00A11A25" w:rsidP="00102D66">
            <w:pPr>
              <w:pStyle w:val="Tabletext"/>
            </w:pPr>
            <w:r w:rsidRPr="00FC082E">
              <w:t>MOR-008</w:t>
            </w:r>
          </w:p>
        </w:tc>
        <w:tc>
          <w:tcPr>
            <w:tcW w:w="261"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 xml:space="preserve">25 </w:t>
            </w:r>
            <w:r w:rsidRPr="00FC082E">
              <w:rPr>
                <w:rFonts w:ascii="Arial Narrow" w:hAnsi="Arial Narrow"/>
                <w:sz w:val="20"/>
                <w:vertAlign w:val="superscript"/>
                <w:lang w:val="en-US"/>
              </w:rPr>
              <w:t>c</w:t>
            </w:r>
          </w:p>
        </w:tc>
        <w:tc>
          <w:tcPr>
            <w:tcW w:w="850"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Pilot R, DB 27 weeks</w:t>
            </w:r>
          </w:p>
        </w:tc>
        <w:tc>
          <w:tcPr>
            <w:tcW w:w="425"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High</w:t>
            </w:r>
          </w:p>
        </w:tc>
        <w:tc>
          <w:tcPr>
            <w:tcW w:w="935" w:type="pct"/>
            <w:shd w:val="clear" w:color="auto" w:fill="auto"/>
            <w:vAlign w:val="center"/>
          </w:tcPr>
          <w:p w:rsidR="00A11A25" w:rsidRPr="00FC082E" w:rsidRDefault="00A11A25" w:rsidP="00D279FF">
            <w:pPr>
              <w:jc w:val="center"/>
              <w:rPr>
                <w:rFonts w:ascii="Arial Narrow" w:hAnsi="Arial Narrow"/>
                <w:sz w:val="20"/>
                <w:lang w:val="en-US"/>
              </w:rPr>
            </w:pPr>
            <w:r w:rsidRPr="00FC082E">
              <w:rPr>
                <w:rFonts w:ascii="Arial Narrow" w:hAnsi="Arial Narrow" w:cs="Times New Roman"/>
                <w:sz w:val="20"/>
              </w:rPr>
              <w:t>≥ 7 years, baseline</w:t>
            </w:r>
            <w:r w:rsidR="00575676" w:rsidRPr="00FC082E">
              <w:rPr>
                <w:rFonts w:ascii="Arial Narrow" w:hAnsi="Arial Narrow" w:cs="Times New Roman"/>
                <w:sz w:val="20"/>
              </w:rPr>
              <w:t xml:space="preserve"> </w:t>
            </w:r>
            <w:r w:rsidRPr="00FC082E">
              <w:rPr>
                <w:rFonts w:ascii="Arial Narrow" w:hAnsi="Arial Narrow" w:cs="Times New Roman"/>
                <w:sz w:val="20"/>
              </w:rPr>
              <w:t>6MWT</w:t>
            </w:r>
            <w:r w:rsidR="00575676" w:rsidRPr="00FC082E">
              <w:rPr>
                <w:rFonts w:ascii="Arial Narrow" w:hAnsi="Arial Narrow" w:cs="Times New Roman"/>
                <w:sz w:val="20"/>
              </w:rPr>
              <w:t xml:space="preserve"> </w:t>
            </w:r>
            <w:r w:rsidRPr="00FC082E">
              <w:rPr>
                <w:rFonts w:ascii="Arial Narrow" w:hAnsi="Arial Narrow" w:cs="Times New Roman" w:hint="eastAsia"/>
                <w:sz w:val="20"/>
              </w:rPr>
              <w:t>≥</w:t>
            </w:r>
            <w:r w:rsidR="00D279FF" w:rsidRPr="00FC082E">
              <w:rPr>
                <w:rFonts w:ascii="Arial Narrow" w:hAnsi="Arial Narrow" w:cs="Times New Roman"/>
                <w:sz w:val="20"/>
              </w:rPr>
              <w:t xml:space="preserve"> </w:t>
            </w:r>
            <w:r w:rsidRPr="00FC082E">
              <w:rPr>
                <w:rFonts w:ascii="Arial Narrow" w:hAnsi="Arial Narrow" w:cs="Times New Roman"/>
                <w:sz w:val="20"/>
              </w:rPr>
              <w:t>200 metres</w:t>
            </w:r>
          </w:p>
        </w:tc>
        <w:tc>
          <w:tcPr>
            <w:tcW w:w="1192"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6MWT, 3MSCT, UKS and RFT</w:t>
            </w:r>
          </w:p>
        </w:tc>
        <w:tc>
          <w:tcPr>
            <w:tcW w:w="665" w:type="pct"/>
            <w:shd w:val="clear" w:color="auto" w:fill="auto"/>
            <w:vAlign w:val="center"/>
          </w:tcPr>
          <w:p w:rsidR="00A11A25" w:rsidRPr="00FC082E" w:rsidRDefault="00A11A25" w:rsidP="00102D66">
            <w:pPr>
              <w:jc w:val="center"/>
              <w:rPr>
                <w:rFonts w:ascii="Arial Narrow" w:hAnsi="Arial Narrow"/>
                <w:sz w:val="20"/>
                <w:lang w:val="en-US"/>
              </w:rPr>
            </w:pPr>
            <w:r w:rsidRPr="00FC082E">
              <w:rPr>
                <w:rFonts w:ascii="Arial Narrow" w:hAnsi="Arial Narrow"/>
                <w:sz w:val="20"/>
                <w:lang w:val="en-US"/>
              </w:rPr>
              <w:t>Not used</w:t>
            </w:r>
          </w:p>
        </w:tc>
      </w:tr>
      <w:tr w:rsidR="00A11A25" w:rsidRPr="00FC082E" w:rsidTr="00FB7F81">
        <w:trPr>
          <w:cantSplit/>
        </w:trPr>
        <w:tc>
          <w:tcPr>
            <w:tcW w:w="5000" w:type="pct"/>
            <w:gridSpan w:val="7"/>
            <w:shd w:val="clear" w:color="auto" w:fill="auto"/>
            <w:vAlign w:val="center"/>
          </w:tcPr>
          <w:p w:rsidR="00A11A25" w:rsidRPr="00FC082E" w:rsidRDefault="006665DD" w:rsidP="001E2208">
            <w:pPr>
              <w:keepNext/>
              <w:jc w:val="left"/>
              <w:rPr>
                <w:rFonts w:ascii="Arial Narrow" w:hAnsi="Arial Narrow"/>
                <w:b/>
                <w:sz w:val="20"/>
                <w:lang w:val="en-US"/>
              </w:rPr>
            </w:pPr>
            <w:r w:rsidRPr="00FC082E">
              <w:rPr>
                <w:rFonts w:ascii="Arial Narrow" w:hAnsi="Arial Narrow"/>
                <w:b/>
                <w:sz w:val="20"/>
                <w:lang w:val="en-US"/>
              </w:rPr>
              <w:t>Standard medical management studies</w:t>
            </w:r>
            <w:r w:rsidR="00A11A25" w:rsidRPr="00FC082E">
              <w:rPr>
                <w:rFonts w:ascii="Arial Narrow" w:hAnsi="Arial Narrow"/>
                <w:b/>
                <w:sz w:val="20"/>
                <w:lang w:val="en-US"/>
              </w:rPr>
              <w:t xml:space="preserve"> </w:t>
            </w:r>
          </w:p>
        </w:tc>
      </w:tr>
      <w:tr w:rsidR="00A11A25" w:rsidRPr="00FC082E" w:rsidTr="00FB7F81">
        <w:trPr>
          <w:cantSplit/>
        </w:trPr>
        <w:tc>
          <w:tcPr>
            <w:tcW w:w="672" w:type="pct"/>
            <w:shd w:val="clear" w:color="auto" w:fill="auto"/>
            <w:vAlign w:val="center"/>
          </w:tcPr>
          <w:p w:rsidR="00A11A25" w:rsidRPr="00FC082E" w:rsidRDefault="00A11A25" w:rsidP="001E2208">
            <w:pPr>
              <w:keepNext/>
              <w:jc w:val="left"/>
              <w:rPr>
                <w:rFonts w:ascii="Arial Narrow" w:hAnsi="Arial Narrow"/>
                <w:sz w:val="20"/>
                <w:lang w:val="en-US"/>
              </w:rPr>
            </w:pPr>
            <w:proofErr w:type="spellStart"/>
            <w:r w:rsidRPr="00FC082E">
              <w:rPr>
                <w:rFonts w:ascii="Arial Narrow" w:hAnsi="Arial Narrow"/>
                <w:sz w:val="20"/>
                <w:lang w:val="en-US"/>
              </w:rPr>
              <w:t>MorCAP</w:t>
            </w:r>
            <w:proofErr w:type="spellEnd"/>
          </w:p>
        </w:tc>
        <w:tc>
          <w:tcPr>
            <w:tcW w:w="261" w:type="pct"/>
            <w:shd w:val="clear" w:color="auto" w:fill="auto"/>
            <w:vAlign w:val="center"/>
          </w:tcPr>
          <w:p w:rsidR="00A11A25" w:rsidRPr="00FC082E" w:rsidRDefault="004F40AB" w:rsidP="00D06FD4">
            <w:pPr>
              <w:jc w:val="center"/>
              <w:rPr>
                <w:rFonts w:ascii="Arial Narrow" w:hAnsi="Arial Narrow"/>
                <w:sz w:val="20"/>
                <w:lang w:val="en-US"/>
              </w:rPr>
            </w:pPr>
            <w:r w:rsidRPr="00FC082E">
              <w:rPr>
                <w:rFonts w:ascii="Arial Narrow" w:hAnsi="Arial Narrow"/>
                <w:sz w:val="20"/>
                <w:lang w:val="en-US"/>
              </w:rPr>
              <w:t>353</w:t>
            </w:r>
          </w:p>
        </w:tc>
        <w:tc>
          <w:tcPr>
            <w:tcW w:w="850" w:type="pct"/>
            <w:shd w:val="clear" w:color="auto" w:fill="auto"/>
            <w:vAlign w:val="center"/>
          </w:tcPr>
          <w:p w:rsidR="00A11A25" w:rsidRPr="00FC082E" w:rsidRDefault="00A11A25" w:rsidP="00686027">
            <w:pPr>
              <w:jc w:val="center"/>
              <w:rPr>
                <w:rFonts w:ascii="Arial Narrow" w:hAnsi="Arial Narrow"/>
                <w:sz w:val="20"/>
                <w:lang w:val="en-US"/>
              </w:rPr>
            </w:pPr>
            <w:r w:rsidRPr="00FC082E">
              <w:rPr>
                <w:rFonts w:ascii="Arial Narrow" w:hAnsi="Arial Narrow"/>
                <w:sz w:val="20"/>
                <w:lang w:val="en-US"/>
              </w:rPr>
              <w:t>Pros</w:t>
            </w:r>
            <w:r w:rsidR="00686027" w:rsidRPr="00FC082E">
              <w:rPr>
                <w:rFonts w:ascii="Arial Narrow" w:hAnsi="Arial Narrow"/>
                <w:sz w:val="20"/>
                <w:lang w:val="en-US"/>
              </w:rPr>
              <w:t>pective</w:t>
            </w:r>
            <w:r w:rsidRPr="00FC082E">
              <w:rPr>
                <w:rFonts w:ascii="Arial Narrow" w:hAnsi="Arial Narrow"/>
                <w:sz w:val="20"/>
                <w:lang w:val="en-US"/>
              </w:rPr>
              <w:t>, MN</w:t>
            </w:r>
            <w:r w:rsidR="00686027" w:rsidRPr="00FC082E">
              <w:rPr>
                <w:rFonts w:ascii="Arial Narrow" w:hAnsi="Arial Narrow"/>
                <w:sz w:val="20"/>
                <w:lang w:val="en-US"/>
              </w:rPr>
              <w:t>, ongoing</w:t>
            </w:r>
          </w:p>
        </w:tc>
        <w:tc>
          <w:tcPr>
            <w:tcW w:w="425" w:type="pct"/>
            <w:shd w:val="clear" w:color="auto" w:fill="auto"/>
            <w:vAlign w:val="center"/>
          </w:tcPr>
          <w:p w:rsidR="00A11A25" w:rsidRPr="00FC082E" w:rsidRDefault="00686027" w:rsidP="00D06FD4">
            <w:pPr>
              <w:jc w:val="center"/>
              <w:rPr>
                <w:rFonts w:ascii="Arial Narrow" w:hAnsi="Arial Narrow"/>
                <w:sz w:val="20"/>
                <w:lang w:val="en-US"/>
              </w:rPr>
            </w:pPr>
            <w:r w:rsidRPr="00FC082E">
              <w:rPr>
                <w:rFonts w:ascii="Arial Narrow" w:hAnsi="Arial Narrow"/>
                <w:sz w:val="20"/>
                <w:lang w:val="en-US"/>
              </w:rPr>
              <w:t>High</w:t>
            </w:r>
          </w:p>
        </w:tc>
        <w:tc>
          <w:tcPr>
            <w:tcW w:w="935" w:type="pct"/>
            <w:shd w:val="clear" w:color="auto" w:fill="auto"/>
            <w:vAlign w:val="center"/>
          </w:tcPr>
          <w:p w:rsidR="00A11A25" w:rsidRPr="00FC082E" w:rsidRDefault="00575676" w:rsidP="00D06FD4">
            <w:pPr>
              <w:jc w:val="center"/>
              <w:rPr>
                <w:rFonts w:ascii="Arial Narrow" w:hAnsi="Arial Narrow"/>
                <w:sz w:val="20"/>
                <w:lang w:val="en-US"/>
              </w:rPr>
            </w:pPr>
            <w:r w:rsidRPr="00FC082E">
              <w:rPr>
                <w:rFonts w:ascii="Arial Narrow" w:hAnsi="Arial Narrow"/>
                <w:sz w:val="20"/>
                <w:lang w:val="en-US"/>
              </w:rPr>
              <w:t>-</w:t>
            </w:r>
          </w:p>
        </w:tc>
        <w:tc>
          <w:tcPr>
            <w:tcW w:w="1192" w:type="pct"/>
            <w:shd w:val="clear" w:color="auto" w:fill="auto"/>
            <w:vAlign w:val="center"/>
          </w:tcPr>
          <w:p w:rsidR="00A11A25" w:rsidRPr="00FC082E" w:rsidRDefault="00686027" w:rsidP="00D06FD4">
            <w:pPr>
              <w:jc w:val="center"/>
              <w:rPr>
                <w:rFonts w:ascii="Arial Narrow" w:hAnsi="Arial Narrow"/>
                <w:sz w:val="20"/>
                <w:lang w:val="en-US"/>
              </w:rPr>
            </w:pPr>
            <w:r w:rsidRPr="00FC082E">
              <w:rPr>
                <w:rFonts w:ascii="Arial Narrow" w:hAnsi="Arial Narrow"/>
                <w:sz w:val="20"/>
                <w:lang w:val="en-US"/>
              </w:rPr>
              <w:t>6MWT, 3MSCT, UKS and RFT</w:t>
            </w:r>
          </w:p>
        </w:tc>
        <w:tc>
          <w:tcPr>
            <w:tcW w:w="665" w:type="pct"/>
            <w:shd w:val="clear" w:color="auto" w:fill="auto"/>
            <w:vAlign w:val="center"/>
          </w:tcPr>
          <w:p w:rsidR="00A11A25" w:rsidRPr="00FC082E" w:rsidRDefault="00686027" w:rsidP="00D06FD4">
            <w:pPr>
              <w:jc w:val="center"/>
              <w:rPr>
                <w:rFonts w:ascii="Arial Narrow" w:hAnsi="Arial Narrow"/>
                <w:sz w:val="20"/>
                <w:lang w:val="en-US"/>
              </w:rPr>
            </w:pPr>
            <w:r w:rsidRPr="00FC082E">
              <w:rPr>
                <w:rFonts w:ascii="Arial Narrow" w:hAnsi="Arial Narrow"/>
                <w:sz w:val="20"/>
                <w:lang w:val="en-US"/>
              </w:rPr>
              <w:t>Not used</w:t>
            </w:r>
          </w:p>
        </w:tc>
      </w:tr>
    </w:tbl>
    <w:p w:rsidR="00A11A25" w:rsidRPr="00FC082E" w:rsidRDefault="00A11A25" w:rsidP="00A11A25">
      <w:pPr>
        <w:pStyle w:val="TableFooter"/>
        <w:ind w:firstLine="720"/>
      </w:pPr>
      <w:r w:rsidRPr="00FC082E">
        <w:t xml:space="preserve">Source: </w:t>
      </w:r>
      <w:r w:rsidR="00D279FF" w:rsidRPr="00FC082E">
        <w:t>C</w:t>
      </w:r>
      <w:r w:rsidRPr="00FC082E">
        <w:t>ompiled during the evaluation</w:t>
      </w:r>
    </w:p>
    <w:p w:rsidR="00A11A25" w:rsidRPr="00FC082E" w:rsidRDefault="006665DD" w:rsidP="00A11A25">
      <w:pPr>
        <w:pStyle w:val="TableFooter"/>
        <w:ind w:left="720"/>
      </w:pPr>
      <w:r w:rsidRPr="00FC082E">
        <w:t xml:space="preserve">AUS = Australia; </w:t>
      </w:r>
      <w:r w:rsidR="00A11A25" w:rsidRPr="00FC082E">
        <w:t>DB = double blind; OL = open label; R = randomised; MN = multinational; 6MWT = six-minute walk test; MPS</w:t>
      </w:r>
      <w:r w:rsidR="00221594" w:rsidRPr="00FC082E">
        <w:t> </w:t>
      </w:r>
      <w:r w:rsidR="00D279FF" w:rsidRPr="00FC082E">
        <w:t>IVA</w:t>
      </w:r>
      <w:r w:rsidR="00221594" w:rsidRPr="00FC082E">
        <w:t> </w:t>
      </w:r>
      <w:r w:rsidR="00A11A25" w:rsidRPr="00FC082E">
        <w:t>=</w:t>
      </w:r>
      <w:r w:rsidR="00221594" w:rsidRPr="00FC082E">
        <w:t> </w:t>
      </w:r>
      <w:proofErr w:type="spellStart"/>
      <w:r w:rsidR="00A11A25" w:rsidRPr="00FC082E">
        <w:t>mucopolysaccharidosis</w:t>
      </w:r>
      <w:proofErr w:type="spellEnd"/>
      <w:r w:rsidR="00D279FF" w:rsidRPr="00FC082E">
        <w:t xml:space="preserve"> IVA</w:t>
      </w:r>
      <w:r w:rsidR="00A11A25" w:rsidRPr="00FC082E">
        <w:t xml:space="preserve">; 3MSCT = three-minute stair climb test; UKS = urine </w:t>
      </w:r>
      <w:proofErr w:type="spellStart"/>
      <w:r w:rsidR="00A11A25" w:rsidRPr="00FC082E">
        <w:t>keratan</w:t>
      </w:r>
      <w:proofErr w:type="spellEnd"/>
      <w:r w:rsidR="00A11A25" w:rsidRPr="00FC082E">
        <w:t xml:space="preserve"> </w:t>
      </w:r>
      <w:proofErr w:type="spellStart"/>
      <w:r w:rsidR="00A11A25" w:rsidRPr="00FC082E">
        <w:t>sulfate</w:t>
      </w:r>
      <w:proofErr w:type="spellEnd"/>
      <w:r w:rsidR="00A11A25" w:rsidRPr="00FC082E">
        <w:t>; GAG</w:t>
      </w:r>
      <w:r w:rsidR="00221594" w:rsidRPr="00FC082E">
        <w:t> </w:t>
      </w:r>
      <w:r w:rsidR="00A11A25" w:rsidRPr="00FC082E">
        <w:t>=</w:t>
      </w:r>
      <w:r w:rsidR="00221594" w:rsidRPr="00FC082E">
        <w:t> </w:t>
      </w:r>
      <w:r w:rsidR="00A11A25" w:rsidRPr="00FC082E">
        <w:t xml:space="preserve">glycosaminoglycan; RFT = respiratory function test. </w:t>
      </w:r>
    </w:p>
    <w:p w:rsidR="00A11A25" w:rsidRPr="00FC082E" w:rsidRDefault="00A11A25" w:rsidP="00A11A25">
      <w:pPr>
        <w:widowControl/>
        <w:autoSpaceDE w:val="0"/>
        <w:autoSpaceDN w:val="0"/>
        <w:adjustRightInd w:val="0"/>
        <w:ind w:left="720"/>
        <w:rPr>
          <w:rFonts w:ascii="Arial Narrow" w:hAnsi="Arial Narrow"/>
          <w:sz w:val="18"/>
        </w:rPr>
      </w:pPr>
      <w:proofErr w:type="gramStart"/>
      <w:r w:rsidRPr="00FC082E">
        <w:rPr>
          <w:rFonts w:ascii="Arial Narrow" w:hAnsi="Arial Narrow"/>
          <w:sz w:val="18"/>
          <w:vertAlign w:val="superscript"/>
        </w:rPr>
        <w:t>a</w:t>
      </w:r>
      <w:proofErr w:type="gramEnd"/>
      <w:r w:rsidRPr="00FC082E">
        <w:rPr>
          <w:rFonts w:ascii="Arial Narrow" w:hAnsi="Arial Narrow"/>
          <w:sz w:val="18"/>
        </w:rPr>
        <w:t xml:space="preserve"> Number of patients in the 2 mg/kg/week and placebo arms</w:t>
      </w:r>
    </w:p>
    <w:p w:rsidR="00A11A25" w:rsidRPr="00FC082E" w:rsidRDefault="00A11A25" w:rsidP="00A11A25">
      <w:pPr>
        <w:widowControl/>
        <w:autoSpaceDE w:val="0"/>
        <w:autoSpaceDN w:val="0"/>
        <w:adjustRightInd w:val="0"/>
        <w:ind w:left="720"/>
        <w:rPr>
          <w:rFonts w:ascii="Arial Narrow" w:hAnsi="Arial Narrow"/>
          <w:sz w:val="18"/>
        </w:rPr>
      </w:pPr>
      <w:proofErr w:type="gramStart"/>
      <w:r w:rsidRPr="00FC082E">
        <w:rPr>
          <w:rFonts w:ascii="Arial Narrow" w:hAnsi="Arial Narrow"/>
          <w:sz w:val="18"/>
          <w:vertAlign w:val="superscript"/>
        </w:rPr>
        <w:t>b</w:t>
      </w:r>
      <w:proofErr w:type="gramEnd"/>
      <w:r w:rsidRPr="00FC082E">
        <w:rPr>
          <w:rFonts w:ascii="Arial Narrow" w:hAnsi="Arial Narrow"/>
          <w:sz w:val="18"/>
          <w:vertAlign w:val="superscript"/>
        </w:rPr>
        <w:t xml:space="preserve"> </w:t>
      </w:r>
      <w:r w:rsidRPr="00FC082E">
        <w:rPr>
          <w:rFonts w:ascii="Arial Narrow" w:hAnsi="Arial Narrow"/>
          <w:sz w:val="18"/>
        </w:rPr>
        <w:t>Number of patients who continued the 2 mg/kg/week from MOR-004</w:t>
      </w:r>
    </w:p>
    <w:p w:rsidR="00A11A25" w:rsidRPr="00FC082E" w:rsidRDefault="00A11A25" w:rsidP="00A11A25">
      <w:pPr>
        <w:widowControl/>
        <w:autoSpaceDE w:val="0"/>
        <w:autoSpaceDN w:val="0"/>
        <w:adjustRightInd w:val="0"/>
        <w:ind w:left="720"/>
        <w:rPr>
          <w:rFonts w:ascii="Arial Narrow" w:hAnsi="Arial Narrow"/>
          <w:sz w:val="18"/>
        </w:rPr>
      </w:pPr>
      <w:proofErr w:type="gramStart"/>
      <w:r w:rsidRPr="00FC082E">
        <w:rPr>
          <w:rFonts w:ascii="Arial Narrow" w:hAnsi="Arial Narrow"/>
          <w:sz w:val="18"/>
          <w:vertAlign w:val="superscript"/>
        </w:rPr>
        <w:t xml:space="preserve">c </w:t>
      </w:r>
      <w:r w:rsidRPr="00FC082E">
        <w:rPr>
          <w:rFonts w:ascii="Arial Narrow" w:hAnsi="Arial Narrow"/>
          <w:sz w:val="18"/>
        </w:rPr>
        <w:t xml:space="preserve"> Patients</w:t>
      </w:r>
      <w:proofErr w:type="gramEnd"/>
      <w:r w:rsidRPr="00FC082E">
        <w:rPr>
          <w:rFonts w:ascii="Arial Narrow" w:hAnsi="Arial Narrow"/>
          <w:sz w:val="18"/>
        </w:rPr>
        <w:t xml:space="preserve"> randomised to </w:t>
      </w:r>
      <w:proofErr w:type="spellStart"/>
      <w:r w:rsidRPr="00FC082E">
        <w:rPr>
          <w:rFonts w:ascii="Arial Narrow" w:hAnsi="Arial Narrow"/>
          <w:sz w:val="18"/>
        </w:rPr>
        <w:t>elosulfase</w:t>
      </w:r>
      <w:proofErr w:type="spellEnd"/>
      <w:r w:rsidRPr="00FC082E">
        <w:rPr>
          <w:rFonts w:ascii="Arial Narrow" w:hAnsi="Arial Narrow"/>
          <w:sz w:val="18"/>
        </w:rPr>
        <w:t xml:space="preserve"> 2 mg/kg/week or </w:t>
      </w:r>
      <w:proofErr w:type="spellStart"/>
      <w:r w:rsidRPr="00FC082E">
        <w:rPr>
          <w:rFonts w:ascii="Arial Narrow" w:hAnsi="Arial Narrow"/>
          <w:sz w:val="18"/>
        </w:rPr>
        <w:t>elosulfase</w:t>
      </w:r>
      <w:proofErr w:type="spellEnd"/>
      <w:r w:rsidRPr="00FC082E">
        <w:rPr>
          <w:rFonts w:ascii="Arial Narrow" w:hAnsi="Arial Narrow"/>
          <w:sz w:val="18"/>
        </w:rPr>
        <w:t xml:space="preserve"> 4 mg/kg/week</w:t>
      </w:r>
    </w:p>
    <w:p w:rsidR="00D06FD4" w:rsidRPr="00FC082E" w:rsidRDefault="00D06FD4" w:rsidP="00D06FD4"/>
    <w:p w:rsidR="00575676" w:rsidRPr="00FC082E" w:rsidRDefault="00575676" w:rsidP="005269C0">
      <w:pPr>
        <w:pStyle w:val="ListParagraph"/>
      </w:pPr>
      <w:r w:rsidRPr="00FC082E">
        <w:t xml:space="preserve">The additional studies </w:t>
      </w:r>
      <w:r w:rsidR="006802FF" w:rsidRPr="00FC082E">
        <w:t xml:space="preserve">were </w:t>
      </w:r>
      <w:r w:rsidRPr="00FC082E">
        <w:t xml:space="preserve">an Australian study of 13 patients with MPS IVA </w:t>
      </w:r>
      <w:r w:rsidR="006802FF" w:rsidRPr="00FC082E">
        <w:t xml:space="preserve">(BMN110-502) </w:t>
      </w:r>
      <w:r w:rsidRPr="00FC082E">
        <w:t>and a prospective cohort study which included untreated patients with MPS IVA</w:t>
      </w:r>
      <w:r w:rsidR="006802FF" w:rsidRPr="00FC082E">
        <w:t xml:space="preserve"> (</w:t>
      </w:r>
      <w:proofErr w:type="spellStart"/>
      <w:r w:rsidR="006802FF" w:rsidRPr="00FC082E">
        <w:t>MorCAP</w:t>
      </w:r>
      <w:proofErr w:type="spellEnd"/>
      <w:r w:rsidR="006802FF" w:rsidRPr="00FC082E">
        <w:t>)</w:t>
      </w:r>
      <w:r w:rsidRPr="00FC082E">
        <w:t xml:space="preserve">. </w:t>
      </w:r>
    </w:p>
    <w:p w:rsidR="00575676" w:rsidRPr="00FC082E" w:rsidRDefault="00575676" w:rsidP="005269C0">
      <w:pPr>
        <w:ind w:left="720"/>
      </w:pPr>
    </w:p>
    <w:p w:rsidR="007F1017" w:rsidRPr="00FC082E" w:rsidRDefault="00575676" w:rsidP="00444973">
      <w:pPr>
        <w:pStyle w:val="ListParagraph"/>
        <w:rPr>
          <w:rStyle w:val="CommentReference"/>
        </w:rPr>
      </w:pPr>
      <w:r w:rsidRPr="00FC082E">
        <w:t>Patients included in the studies had a wide spectrum of age, disease severity and clinical manifestations. The main trial MOR-004 excluded patients younger than five years old</w:t>
      </w:r>
      <w:r w:rsidR="00CD117A" w:rsidRPr="00FC082E">
        <w:t>,</w:t>
      </w:r>
      <w:r w:rsidRPr="00FC082E">
        <w:t xml:space="preserve"> </w:t>
      </w:r>
      <w:r w:rsidR="00CD117A" w:rsidRPr="00FC082E">
        <w:t>patients</w:t>
      </w:r>
      <w:r w:rsidRPr="00FC082E">
        <w:t xml:space="preserve"> who were severely disabled (i.e. baseline </w:t>
      </w:r>
      <w:r w:rsidR="00D279FF" w:rsidRPr="00FC082E">
        <w:t>6MWT</w:t>
      </w:r>
      <w:r w:rsidRPr="00FC082E">
        <w:t xml:space="preserve"> less than 30 metres)</w:t>
      </w:r>
      <w:r w:rsidR="00CD117A" w:rsidRPr="00FC082E">
        <w:t>, and patients</w:t>
      </w:r>
      <w:r w:rsidRPr="00FC082E">
        <w:t xml:space="preserve"> with mild disease (baseline </w:t>
      </w:r>
      <w:r w:rsidR="00D279FF" w:rsidRPr="00FC082E">
        <w:t>6MWT</w:t>
      </w:r>
      <w:r w:rsidRPr="00FC082E">
        <w:t xml:space="preserve"> more than 325 metres</w:t>
      </w:r>
      <w:r w:rsidR="00CD117A" w:rsidRPr="00FC082E">
        <w:t>)</w:t>
      </w:r>
      <w:r w:rsidRPr="00FC082E">
        <w:t xml:space="preserve">. </w:t>
      </w:r>
      <w:r w:rsidR="006665DD" w:rsidRPr="00FC082E">
        <w:t xml:space="preserve">International data (from the </w:t>
      </w:r>
      <w:proofErr w:type="spellStart"/>
      <w:r w:rsidR="006665DD" w:rsidRPr="00FC082E">
        <w:t>MorCAP</w:t>
      </w:r>
      <w:proofErr w:type="spellEnd"/>
      <w:r w:rsidR="006665DD" w:rsidRPr="00FC082E">
        <w:t xml:space="preserve"> study) indicate that severely disabled patients who use wheelchairs and those with the mild form of the disease represent 37% and 20% of MPS IVA patients, respectively. This reduces the applicability of the trial results to the economic modelling.</w:t>
      </w:r>
      <w:r w:rsidR="00CA1DD7" w:rsidRPr="00FC082E">
        <w:t xml:space="preserve"> The PSCR (p 3) clarifies that severely disabled (non-ambulant) patients would not be treated under the requested restriction. The ESC noted that the wording of the restriction also excludes patients with mild disease (as it requires them to have either organ dysfunction (respiratory or cardiac) or sleep apnoea.</w:t>
      </w:r>
      <w:r w:rsidR="006665DD" w:rsidRPr="00FC082E">
        <w:rPr>
          <w:rStyle w:val="CommentReference"/>
        </w:rPr>
        <w:t xml:space="preserve"> </w:t>
      </w:r>
    </w:p>
    <w:p w:rsidR="00B60939" w:rsidRPr="00FC082E" w:rsidRDefault="00B60939" w:rsidP="00B60939">
      <w:pPr>
        <w:rPr>
          <w:szCs w:val="22"/>
        </w:rPr>
      </w:pPr>
    </w:p>
    <w:p w:rsidR="00B60939" w:rsidRPr="008655A8" w:rsidRDefault="00B60939" w:rsidP="00061355">
      <w:pPr>
        <w:pStyle w:val="Heading2"/>
      </w:pPr>
      <w:bookmarkStart w:id="8" w:name="_Toc440980446"/>
      <w:r w:rsidRPr="008655A8">
        <w:t>Comparative effectiveness</w:t>
      </w:r>
      <w:bookmarkEnd w:id="8"/>
    </w:p>
    <w:p w:rsidR="00B60939" w:rsidRPr="00FC082E" w:rsidRDefault="00B60939" w:rsidP="00B60939">
      <w:pPr>
        <w:rPr>
          <w:szCs w:val="22"/>
        </w:rPr>
      </w:pPr>
    </w:p>
    <w:p w:rsidR="00DA2748" w:rsidRDefault="006523A7" w:rsidP="00DA2748">
      <w:pPr>
        <w:pStyle w:val="ListParagraph"/>
      </w:pPr>
      <w:r w:rsidRPr="00FC082E">
        <w:t>Consistent</w:t>
      </w:r>
      <w:r w:rsidR="00B274B8" w:rsidRPr="00FC082E">
        <w:t xml:space="preserve"> with </w:t>
      </w:r>
      <w:r w:rsidR="00575676" w:rsidRPr="00FC082E">
        <w:t xml:space="preserve">the previous submission, the main outcome </w:t>
      </w:r>
      <w:r w:rsidR="00B274B8" w:rsidRPr="00FC082E">
        <w:t>was</w:t>
      </w:r>
      <w:r w:rsidR="00DA2748">
        <w:t xml:space="preserve"> the improvement in 6MWT </w:t>
      </w:r>
      <w:r w:rsidR="00575676" w:rsidRPr="00FC082E">
        <w:t>at 24-weeks from the randomised controlled trial MOR-004</w:t>
      </w:r>
      <w:r w:rsidR="00951988">
        <w:t xml:space="preserve"> in patients over 5 years of age</w:t>
      </w:r>
      <w:r w:rsidR="00575676" w:rsidRPr="00FC082E">
        <w:t xml:space="preserve">. </w:t>
      </w:r>
      <w:r w:rsidR="002D79C0" w:rsidRPr="00FC082E">
        <w:t xml:space="preserve">Previously, the PBAC considered that </w:t>
      </w:r>
      <w:r w:rsidR="009C446C" w:rsidRPr="00FC082E">
        <w:t>“</w:t>
      </w:r>
      <w:r w:rsidR="002D79C0" w:rsidRPr="00FC082E">
        <w:t xml:space="preserve">the use of the 6MWT as a </w:t>
      </w:r>
      <w:r w:rsidR="002D79C0" w:rsidRPr="00FC082E">
        <w:lastRenderedPageBreak/>
        <w:t xml:space="preserve">measure of </w:t>
      </w:r>
      <w:proofErr w:type="spellStart"/>
      <w:r w:rsidR="002D79C0" w:rsidRPr="00FC082E">
        <w:t>elosulfase</w:t>
      </w:r>
      <w:proofErr w:type="spellEnd"/>
      <w:r w:rsidR="002D79C0" w:rsidRPr="00FC082E">
        <w:t xml:space="preserve"> </w:t>
      </w:r>
      <w:proofErr w:type="spellStart"/>
      <w:r w:rsidR="002D79C0" w:rsidRPr="00FC082E">
        <w:t>alfa’s</w:t>
      </w:r>
      <w:proofErr w:type="spellEnd"/>
      <w:r w:rsidR="002D79C0" w:rsidRPr="00FC082E">
        <w:t xml:space="preserve"> efficacy was debatable but on balance, accepted that the measure is clinically relevant as a patient’s level of mobility would be influenced to a certain extent by their freedom from pain, respiratory capacity, musculoskeletal functioning and presence of neurological deficits</w:t>
      </w:r>
      <w:r w:rsidR="009C446C" w:rsidRPr="00FC082E">
        <w:t>”</w:t>
      </w:r>
      <w:r w:rsidR="002D79C0" w:rsidRPr="00FC082E">
        <w:t xml:space="preserve"> (</w:t>
      </w:r>
      <w:r w:rsidR="00D279FF" w:rsidRPr="00FC082E">
        <w:t xml:space="preserve">Paragraph </w:t>
      </w:r>
      <w:r w:rsidR="00444771" w:rsidRPr="00FC082E">
        <w:t>7.4</w:t>
      </w:r>
      <w:r w:rsidR="00D279FF" w:rsidRPr="00FC082E">
        <w:t>,</w:t>
      </w:r>
      <w:r w:rsidR="00444771" w:rsidRPr="00FC082E">
        <w:t xml:space="preserve"> </w:t>
      </w:r>
      <w:r w:rsidR="00D279FF" w:rsidRPr="00FC082E">
        <w:t xml:space="preserve">November 2014 </w:t>
      </w:r>
      <w:r w:rsidR="00444771" w:rsidRPr="00FC082E">
        <w:t>PBAC</w:t>
      </w:r>
      <w:r w:rsidR="006665DD" w:rsidRPr="00FC082E">
        <w:t xml:space="preserve"> </w:t>
      </w:r>
      <w:r w:rsidR="007D36A1">
        <w:t>Public Summary Document</w:t>
      </w:r>
      <w:r w:rsidR="00444771" w:rsidRPr="00FC082E">
        <w:t>)</w:t>
      </w:r>
      <w:r w:rsidR="00636231">
        <w:t>.</w:t>
      </w:r>
    </w:p>
    <w:p w:rsidR="00AA3720" w:rsidRDefault="00AA3720" w:rsidP="00AA3720">
      <w:pPr>
        <w:pStyle w:val="ListParagraph"/>
        <w:numPr>
          <w:ilvl w:val="0"/>
          <w:numId w:val="0"/>
        </w:numPr>
        <w:ind w:left="720"/>
      </w:pPr>
    </w:p>
    <w:p w:rsidR="00575676" w:rsidRPr="00FC082E" w:rsidRDefault="0001440F" w:rsidP="00636231">
      <w:pPr>
        <w:pStyle w:val="ListParagraph"/>
      </w:pPr>
      <w:r w:rsidRPr="00FC082E">
        <w:t xml:space="preserve">The previous submission reported the results of MOR-004 in terms of an improvement from baseline in 6MWT. </w:t>
      </w:r>
      <w:r w:rsidR="00140671">
        <w:t>At the consideration, t</w:t>
      </w:r>
      <w:r w:rsidR="00575676" w:rsidRPr="00FC082E">
        <w:t xml:space="preserve">he PBAC did not consider </w:t>
      </w:r>
      <w:r w:rsidR="002D79C0" w:rsidRPr="00FC082E">
        <w:t>the improvement of 22.5 metres observed at 24</w:t>
      </w:r>
      <w:r w:rsidR="00181179" w:rsidRPr="00FC082E">
        <w:t>-</w:t>
      </w:r>
      <w:r w:rsidR="002D79C0" w:rsidRPr="00FC082E">
        <w:t xml:space="preserve">weeks for </w:t>
      </w:r>
      <w:proofErr w:type="spellStart"/>
      <w:r w:rsidR="002D79C0" w:rsidRPr="00FC082E">
        <w:t>elosulfase</w:t>
      </w:r>
      <w:proofErr w:type="spellEnd"/>
      <w:r w:rsidR="002D79C0" w:rsidRPr="00FC082E">
        <w:t xml:space="preserve"> </w:t>
      </w:r>
      <w:proofErr w:type="spellStart"/>
      <w:r w:rsidR="002D79C0" w:rsidRPr="00FC082E">
        <w:t>alfa</w:t>
      </w:r>
      <w:proofErr w:type="spellEnd"/>
      <w:r w:rsidR="002D79C0" w:rsidRPr="00FC082E">
        <w:t xml:space="preserve"> compared with placebo in MOR-004 to be </w:t>
      </w:r>
      <w:r w:rsidR="00575676" w:rsidRPr="00FC082E">
        <w:t>clinically relevant improvement</w:t>
      </w:r>
      <w:r w:rsidR="00444771" w:rsidRPr="00FC082E">
        <w:t xml:space="preserve"> (</w:t>
      </w:r>
      <w:r w:rsidR="00181179" w:rsidRPr="00FC082E">
        <w:t>Paragraph</w:t>
      </w:r>
      <w:r w:rsidR="006665DD" w:rsidRPr="00FC082E">
        <w:t xml:space="preserve"> 7.5, November </w:t>
      </w:r>
      <w:r w:rsidR="00181179" w:rsidRPr="00FC082E">
        <w:t xml:space="preserve">2014 </w:t>
      </w:r>
      <w:r w:rsidR="00444771" w:rsidRPr="00FC082E">
        <w:t>PBAC</w:t>
      </w:r>
      <w:r w:rsidR="006665DD" w:rsidRPr="00FC082E">
        <w:t xml:space="preserve"> </w:t>
      </w:r>
      <w:r w:rsidR="007D36A1">
        <w:t>PSD</w:t>
      </w:r>
      <w:r w:rsidR="00444771" w:rsidRPr="00FC082E">
        <w:t>)</w:t>
      </w:r>
      <w:r w:rsidR="00575676" w:rsidRPr="00FC082E">
        <w:t xml:space="preserve">. The re-submission </w:t>
      </w:r>
      <w:r w:rsidRPr="00FC082E">
        <w:t>proposed</w:t>
      </w:r>
      <w:r w:rsidR="00575676" w:rsidRPr="00FC082E">
        <w:t xml:space="preserve"> that an improvement </w:t>
      </w:r>
      <w:r w:rsidR="009C446C" w:rsidRPr="00FC082E">
        <w:t xml:space="preserve">in the 6MWT </w:t>
      </w:r>
      <w:r w:rsidR="00575676" w:rsidRPr="00FC082E">
        <w:t xml:space="preserve">of 8% </w:t>
      </w:r>
      <w:r w:rsidR="009C446C" w:rsidRPr="00FC082E">
        <w:t xml:space="preserve">was </w:t>
      </w:r>
      <w:r w:rsidR="00575676" w:rsidRPr="00FC082E">
        <w:t>clinically significant and provided responder analyses</w:t>
      </w:r>
      <w:r w:rsidR="009C446C" w:rsidRPr="00FC082E">
        <w:t xml:space="preserve"> using this threshold</w:t>
      </w:r>
      <w:r w:rsidR="00575676" w:rsidRPr="00FC082E">
        <w:t>.</w:t>
      </w:r>
      <w:r w:rsidR="005269C0" w:rsidRPr="00FC082E">
        <w:t xml:space="preserve"> During evaluation, data w</w:t>
      </w:r>
      <w:r w:rsidR="009C446C" w:rsidRPr="00FC082E">
        <w:t>ere</w:t>
      </w:r>
      <w:r w:rsidR="005269C0" w:rsidRPr="00FC082E">
        <w:t xml:space="preserve"> extracted </w:t>
      </w:r>
      <w:r w:rsidR="009C446C" w:rsidRPr="00FC082E">
        <w:t xml:space="preserve">to enable a comparison at a </w:t>
      </w:r>
      <w:r w:rsidR="005269C0" w:rsidRPr="00FC082E">
        <w:t xml:space="preserve">threshold of 15% </w:t>
      </w:r>
      <w:r w:rsidR="00B274B8" w:rsidRPr="00FC082E">
        <w:t xml:space="preserve">(defined as response in the CSR) </w:t>
      </w:r>
      <w:r w:rsidR="005269C0" w:rsidRPr="00FC082E">
        <w:t xml:space="preserve">or the baseline specific </w:t>
      </w:r>
      <w:r w:rsidR="00803E9E" w:rsidRPr="00FC082E">
        <w:t>thresholds</w:t>
      </w:r>
      <w:r w:rsidR="005269C0" w:rsidRPr="00FC082E">
        <w:t xml:space="preserve"> discussed by the Delphi panel of experts in the </w:t>
      </w:r>
      <w:r w:rsidR="00181179" w:rsidRPr="00FC082E">
        <w:t>C</w:t>
      </w:r>
      <w:r w:rsidR="009C446C" w:rsidRPr="00FC082E">
        <w:t xml:space="preserve">linical </w:t>
      </w:r>
      <w:r w:rsidR="00181179" w:rsidRPr="00FC082E">
        <w:t>S</w:t>
      </w:r>
      <w:r w:rsidR="009C446C" w:rsidRPr="00FC082E">
        <w:t xml:space="preserve">tudy </w:t>
      </w:r>
      <w:r w:rsidR="00181179" w:rsidRPr="00FC082E">
        <w:t>R</w:t>
      </w:r>
      <w:r w:rsidR="009C446C" w:rsidRPr="00FC082E">
        <w:t>eport</w:t>
      </w:r>
      <w:r w:rsidR="005269C0" w:rsidRPr="00FC082E">
        <w:t>.</w:t>
      </w:r>
      <w:r w:rsidR="006665DD" w:rsidRPr="00FC082E">
        <w:t xml:space="preserve"> The responder analyses using different thresholds are presented in Table 4.</w:t>
      </w:r>
      <w:r w:rsidR="00CA1DD7" w:rsidRPr="00FC082E">
        <w:t xml:space="preserve"> </w:t>
      </w:r>
    </w:p>
    <w:p w:rsidR="00575676" w:rsidRPr="00FC082E" w:rsidRDefault="00575676" w:rsidP="00B60939">
      <w:pPr>
        <w:rPr>
          <w:szCs w:val="22"/>
        </w:rPr>
      </w:pPr>
    </w:p>
    <w:p w:rsidR="005269C0" w:rsidRPr="00FC082E" w:rsidRDefault="005269C0" w:rsidP="005269C0">
      <w:pPr>
        <w:keepNext/>
        <w:widowControl/>
        <w:ind w:left="720"/>
        <w:jc w:val="left"/>
        <w:rPr>
          <w:rStyle w:val="CommentReference"/>
        </w:rPr>
      </w:pPr>
      <w:r w:rsidRPr="00FC082E">
        <w:rPr>
          <w:rStyle w:val="CommentReference"/>
        </w:rPr>
        <w:t xml:space="preserve">Table </w:t>
      </w:r>
      <w:r w:rsidR="00740CD5" w:rsidRPr="00FC082E">
        <w:rPr>
          <w:rStyle w:val="CommentReference"/>
        </w:rPr>
        <w:t>5</w:t>
      </w:r>
      <w:r w:rsidR="00891A67" w:rsidRPr="00FC082E">
        <w:rPr>
          <w:rStyle w:val="CommentReference"/>
        </w:rPr>
        <w:t>:</w:t>
      </w:r>
      <w:r w:rsidRPr="00FC082E">
        <w:rPr>
          <w:rStyle w:val="CommentReference"/>
        </w:rPr>
        <w:t xml:space="preserve"> Responder analysis using different levels of the MCID – MOR-004 at 24 weeks</w:t>
      </w:r>
    </w:p>
    <w:tbl>
      <w:tblPr>
        <w:tblW w:w="4614" w:type="pct"/>
        <w:tblInd w:w="720" w:type="dxa"/>
        <w:tblCellMar>
          <w:left w:w="28" w:type="dxa"/>
          <w:right w:w="28" w:type="dxa"/>
        </w:tblCellMar>
        <w:tblLook w:val="04A0" w:firstRow="1" w:lastRow="0" w:firstColumn="1" w:lastColumn="0" w:noHBand="0" w:noVBand="1"/>
      </w:tblPr>
      <w:tblGrid>
        <w:gridCol w:w="1861"/>
        <w:gridCol w:w="1557"/>
        <w:gridCol w:w="1135"/>
        <w:gridCol w:w="1701"/>
        <w:gridCol w:w="1277"/>
        <w:gridCol w:w="850"/>
      </w:tblGrid>
      <w:tr w:rsidR="005269C0" w:rsidRPr="00FC082E" w:rsidTr="00784342">
        <w:trPr>
          <w:cantSplit/>
          <w:trHeight w:val="20"/>
          <w:tblHeader/>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9C0" w:rsidRPr="00FC082E" w:rsidRDefault="008045BF" w:rsidP="006665DD">
            <w:pPr>
              <w:pStyle w:val="Tabletext"/>
              <w:keepNext/>
              <w:rPr>
                <w:rFonts w:ascii="Calibri" w:hAnsi="Calibri"/>
                <w:b/>
                <w:szCs w:val="22"/>
              </w:rPr>
            </w:pPr>
            <w:r w:rsidRPr="00FC082E">
              <w:rPr>
                <w:b/>
              </w:rPr>
              <w:t>% improvement in 6MWT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9C0" w:rsidRPr="00FC082E" w:rsidRDefault="005269C0" w:rsidP="002D79C0">
            <w:pPr>
              <w:pStyle w:val="Tabletext"/>
              <w:keepNext/>
              <w:jc w:val="center"/>
              <w:rPr>
                <w:rFonts w:ascii="Calibri" w:hAnsi="Calibri"/>
                <w:b/>
                <w:szCs w:val="22"/>
              </w:rPr>
            </w:pPr>
            <w:proofErr w:type="spellStart"/>
            <w:r w:rsidRPr="00FC082E">
              <w:rPr>
                <w:b/>
              </w:rPr>
              <w:t>Elosulfase</w:t>
            </w:r>
            <w:proofErr w:type="spellEnd"/>
            <w:r w:rsidRPr="00FC082E">
              <w:rPr>
                <w:b/>
              </w:rPr>
              <w:t xml:space="preserve"> </w:t>
            </w:r>
            <w:proofErr w:type="spellStart"/>
            <w:r w:rsidRPr="00FC082E">
              <w:rPr>
                <w:b/>
              </w:rPr>
              <w:t>alfa</w:t>
            </w:r>
            <w:proofErr w:type="spellEnd"/>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9C0" w:rsidRPr="00FC082E" w:rsidRDefault="005269C0" w:rsidP="002D79C0">
            <w:pPr>
              <w:pStyle w:val="Tabletext"/>
              <w:keepNext/>
              <w:jc w:val="center"/>
              <w:rPr>
                <w:rFonts w:ascii="Calibri" w:hAnsi="Calibri"/>
                <w:b/>
                <w:szCs w:val="22"/>
              </w:rPr>
            </w:pPr>
            <w:r w:rsidRPr="00FC082E">
              <w:rPr>
                <w:b/>
              </w:rPr>
              <w:t>Placebo</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5269C0" w:rsidRPr="00FC082E" w:rsidRDefault="005269C0" w:rsidP="002D79C0">
            <w:pPr>
              <w:pStyle w:val="Tabletext"/>
              <w:keepNext/>
              <w:jc w:val="center"/>
              <w:rPr>
                <w:b/>
              </w:rPr>
            </w:pPr>
            <w:r w:rsidRPr="00FC082E">
              <w:rPr>
                <w:b/>
              </w:rPr>
              <w:t>OR (95% CI)</w:t>
            </w:r>
          </w:p>
        </w:tc>
        <w:tc>
          <w:tcPr>
            <w:tcW w:w="762" w:type="pct"/>
            <w:tcBorders>
              <w:top w:val="single" w:sz="4" w:space="0" w:color="auto"/>
              <w:left w:val="single" w:sz="4" w:space="0" w:color="auto"/>
              <w:bottom w:val="single" w:sz="4" w:space="0" w:color="auto"/>
              <w:right w:val="single" w:sz="4" w:space="0" w:color="auto"/>
            </w:tcBorders>
            <w:vAlign w:val="center"/>
          </w:tcPr>
          <w:p w:rsidR="005269C0" w:rsidRPr="00FC082E" w:rsidRDefault="005269C0" w:rsidP="002D79C0">
            <w:pPr>
              <w:pStyle w:val="Tabletext"/>
              <w:keepNext/>
              <w:jc w:val="center"/>
              <w:rPr>
                <w:b/>
              </w:rPr>
            </w:pPr>
            <w:r w:rsidRPr="00FC082E">
              <w:rPr>
                <w:b/>
              </w:rPr>
              <w:t>RD</w:t>
            </w:r>
          </w:p>
          <w:p w:rsidR="006665DD" w:rsidRPr="00FC082E" w:rsidRDefault="006665DD" w:rsidP="002D79C0">
            <w:pPr>
              <w:pStyle w:val="Tabletext"/>
              <w:keepNext/>
              <w:jc w:val="center"/>
              <w:rPr>
                <w:b/>
              </w:rPr>
            </w:pPr>
            <w:r w:rsidRPr="00FC082E">
              <w:rPr>
                <w:b/>
              </w:rPr>
              <w:t>(95% CI)</w:t>
            </w:r>
          </w:p>
        </w:tc>
        <w:tc>
          <w:tcPr>
            <w:tcW w:w="507" w:type="pct"/>
            <w:tcBorders>
              <w:top w:val="single" w:sz="4" w:space="0" w:color="auto"/>
              <w:left w:val="single" w:sz="4" w:space="0" w:color="auto"/>
              <w:bottom w:val="single" w:sz="4" w:space="0" w:color="auto"/>
              <w:right w:val="single" w:sz="4" w:space="0" w:color="auto"/>
            </w:tcBorders>
            <w:vAlign w:val="center"/>
          </w:tcPr>
          <w:p w:rsidR="005269C0" w:rsidRPr="00FC082E" w:rsidRDefault="005269C0" w:rsidP="002D79C0">
            <w:pPr>
              <w:pStyle w:val="Tabletext"/>
              <w:keepNext/>
              <w:jc w:val="center"/>
              <w:rPr>
                <w:b/>
              </w:rPr>
            </w:pPr>
            <w:r w:rsidRPr="00FC082E">
              <w:rPr>
                <w:b/>
              </w:rPr>
              <w:t>NNT</w:t>
            </w:r>
          </w:p>
          <w:p w:rsidR="006665DD" w:rsidRPr="00FC082E" w:rsidRDefault="006665DD" w:rsidP="002D79C0">
            <w:pPr>
              <w:pStyle w:val="Tabletext"/>
              <w:keepNext/>
              <w:jc w:val="center"/>
              <w:rPr>
                <w:b/>
              </w:rPr>
            </w:pPr>
            <w:r w:rsidRPr="00FC082E">
              <w:rPr>
                <w:b/>
              </w:rPr>
              <w:t>(95% CI)</w:t>
            </w:r>
          </w:p>
        </w:tc>
      </w:tr>
      <w:tr w:rsidR="005269C0" w:rsidRPr="00FC082E" w:rsidTr="00784342">
        <w:trPr>
          <w:cantSplit/>
          <w:trHeight w:val="20"/>
        </w:trPr>
        <w:tc>
          <w:tcPr>
            <w:tcW w:w="1110" w:type="pct"/>
            <w:tcBorders>
              <w:top w:val="single" w:sz="4" w:space="0" w:color="auto"/>
              <w:left w:val="single" w:sz="4" w:space="0" w:color="auto"/>
              <w:bottom w:val="single" w:sz="4" w:space="0" w:color="auto"/>
              <w:right w:val="single" w:sz="4" w:space="0" w:color="auto"/>
            </w:tcBorders>
            <w:vAlign w:val="center"/>
          </w:tcPr>
          <w:p w:rsidR="005269C0" w:rsidRPr="00FC082E" w:rsidRDefault="005269C0" w:rsidP="002D79C0">
            <w:pPr>
              <w:pStyle w:val="Tabletext"/>
              <w:keepNext/>
            </w:pPr>
            <w:r w:rsidRPr="00FC082E">
              <w:t>N</w:t>
            </w:r>
          </w:p>
        </w:tc>
        <w:tc>
          <w:tcPr>
            <w:tcW w:w="929" w:type="pct"/>
            <w:tcBorders>
              <w:top w:val="single" w:sz="4" w:space="0" w:color="auto"/>
              <w:left w:val="single" w:sz="4" w:space="0" w:color="auto"/>
              <w:bottom w:val="single" w:sz="4" w:space="0" w:color="auto"/>
              <w:right w:val="single" w:sz="4" w:space="0" w:color="auto"/>
            </w:tcBorders>
            <w:vAlign w:val="center"/>
          </w:tcPr>
          <w:p w:rsidR="005269C0" w:rsidRPr="00FC082E" w:rsidRDefault="00F774F0" w:rsidP="002D79C0">
            <w:pPr>
              <w:pStyle w:val="Tabletext"/>
              <w:keepNext/>
              <w:jc w:val="center"/>
            </w:pPr>
            <w:r>
              <w:rPr>
                <w:noProof/>
                <w:color w:val="000000"/>
                <w:highlight w:val="black"/>
              </w:rPr>
              <w:t>''''''</w:t>
            </w:r>
            <w:r w:rsidR="006665DD" w:rsidRPr="00FC082E">
              <w:t xml:space="preserve"> </w:t>
            </w:r>
            <w:r w:rsidR="006665DD" w:rsidRPr="00FC082E">
              <w:rPr>
                <w:vertAlign w:val="superscript"/>
              </w:rPr>
              <w:t>a</w:t>
            </w:r>
          </w:p>
        </w:tc>
        <w:tc>
          <w:tcPr>
            <w:tcW w:w="677" w:type="pct"/>
            <w:tcBorders>
              <w:top w:val="single" w:sz="4" w:space="0" w:color="auto"/>
              <w:left w:val="single" w:sz="4" w:space="0" w:color="auto"/>
              <w:bottom w:val="single" w:sz="4" w:space="0" w:color="auto"/>
              <w:right w:val="single" w:sz="4" w:space="0" w:color="auto"/>
            </w:tcBorders>
            <w:vAlign w:val="center"/>
          </w:tcPr>
          <w:p w:rsidR="005269C0" w:rsidRPr="00F774F0" w:rsidRDefault="00F774F0" w:rsidP="002D79C0">
            <w:pPr>
              <w:pStyle w:val="Tabletext"/>
              <w:keepNext/>
              <w:jc w:val="center"/>
              <w:rPr>
                <w:highlight w:val="black"/>
              </w:rPr>
            </w:pPr>
            <w:r>
              <w:rPr>
                <w:noProof/>
                <w:color w:val="000000"/>
                <w:highlight w:val="black"/>
              </w:rPr>
              <w:t>'''''</w:t>
            </w:r>
          </w:p>
        </w:tc>
        <w:tc>
          <w:tcPr>
            <w:tcW w:w="1015" w:type="pct"/>
            <w:tcBorders>
              <w:top w:val="single" w:sz="4" w:space="0" w:color="auto"/>
              <w:left w:val="single" w:sz="4" w:space="0" w:color="auto"/>
              <w:bottom w:val="single" w:sz="4" w:space="0" w:color="auto"/>
              <w:right w:val="single" w:sz="4" w:space="0" w:color="auto"/>
            </w:tcBorders>
            <w:vAlign w:val="center"/>
          </w:tcPr>
          <w:p w:rsidR="005269C0" w:rsidRPr="00FC082E" w:rsidRDefault="005269C0" w:rsidP="002D79C0">
            <w:pPr>
              <w:pStyle w:val="Tabletext"/>
              <w:keepNext/>
              <w:jc w:val="center"/>
            </w:pPr>
          </w:p>
        </w:tc>
        <w:tc>
          <w:tcPr>
            <w:tcW w:w="762" w:type="pct"/>
            <w:tcBorders>
              <w:top w:val="single" w:sz="4" w:space="0" w:color="auto"/>
              <w:left w:val="single" w:sz="4" w:space="0" w:color="auto"/>
              <w:bottom w:val="single" w:sz="4" w:space="0" w:color="auto"/>
              <w:right w:val="single" w:sz="4" w:space="0" w:color="auto"/>
            </w:tcBorders>
            <w:vAlign w:val="center"/>
          </w:tcPr>
          <w:p w:rsidR="005269C0" w:rsidRPr="00FC082E" w:rsidRDefault="005269C0" w:rsidP="002D79C0">
            <w:pPr>
              <w:pStyle w:val="Tabletext"/>
              <w:keepNext/>
              <w:jc w:val="center"/>
            </w:pPr>
          </w:p>
        </w:tc>
        <w:tc>
          <w:tcPr>
            <w:tcW w:w="507" w:type="pct"/>
            <w:tcBorders>
              <w:top w:val="single" w:sz="4" w:space="0" w:color="auto"/>
              <w:left w:val="single" w:sz="4" w:space="0" w:color="auto"/>
              <w:bottom w:val="single" w:sz="4" w:space="0" w:color="auto"/>
              <w:right w:val="single" w:sz="4" w:space="0" w:color="auto"/>
            </w:tcBorders>
            <w:vAlign w:val="center"/>
          </w:tcPr>
          <w:p w:rsidR="005269C0" w:rsidRPr="00FC082E" w:rsidRDefault="005269C0" w:rsidP="002D79C0">
            <w:pPr>
              <w:pStyle w:val="Tabletext"/>
              <w:keepNext/>
              <w:jc w:val="center"/>
            </w:pPr>
          </w:p>
        </w:tc>
      </w:tr>
      <w:tr w:rsidR="00CA1DD7" w:rsidRPr="00FC082E" w:rsidTr="00CA1DD7">
        <w:trPr>
          <w:cantSplit/>
          <w:trHeight w:val="20"/>
        </w:trPr>
        <w:tc>
          <w:tcPr>
            <w:tcW w:w="1110" w:type="pct"/>
            <w:tcBorders>
              <w:top w:val="single" w:sz="4" w:space="0" w:color="auto"/>
              <w:left w:val="single" w:sz="4" w:space="0" w:color="auto"/>
              <w:bottom w:val="single" w:sz="4" w:space="0" w:color="auto"/>
              <w:right w:val="single" w:sz="4" w:space="0" w:color="auto"/>
            </w:tcBorders>
            <w:vAlign w:val="center"/>
          </w:tcPr>
          <w:p w:rsidR="00CA1DD7" w:rsidRPr="00FC082E" w:rsidRDefault="00CA1DD7" w:rsidP="002D79C0">
            <w:pPr>
              <w:pStyle w:val="Tabletext"/>
              <w:keepNext/>
            </w:pPr>
            <w:r w:rsidRPr="00FC082E">
              <w:t>Any improvement or decline of less than 8%</w:t>
            </w:r>
          </w:p>
        </w:tc>
        <w:tc>
          <w:tcPr>
            <w:tcW w:w="929" w:type="pct"/>
            <w:tcBorders>
              <w:top w:val="single" w:sz="4" w:space="0" w:color="auto"/>
              <w:left w:val="single" w:sz="4" w:space="0" w:color="auto"/>
              <w:bottom w:val="single" w:sz="4" w:space="0" w:color="auto"/>
              <w:right w:val="single" w:sz="4" w:space="0" w:color="auto"/>
            </w:tcBorders>
            <w:vAlign w:val="center"/>
          </w:tcPr>
          <w:p w:rsidR="00CA1DD7" w:rsidRPr="003328D2" w:rsidRDefault="00F774F0" w:rsidP="00CA1DD7">
            <w:pPr>
              <w:pStyle w:val="Tabletext"/>
              <w:keepNext/>
              <w:jc w:val="center"/>
            </w:pPr>
            <w:r>
              <w:rPr>
                <w:noProof/>
                <w:color w:val="000000"/>
                <w:highlight w:val="black"/>
              </w:rPr>
              <w:t>''''''</w:t>
            </w:r>
            <w:r w:rsidR="00CA1DD7" w:rsidRPr="003328D2">
              <w:t xml:space="preserve"> (</w:t>
            </w:r>
            <w:r>
              <w:rPr>
                <w:noProof/>
                <w:color w:val="000000"/>
                <w:highlight w:val="black"/>
              </w:rPr>
              <w:t>''''''</w:t>
            </w:r>
            <w:r w:rsidR="00CA1DD7" w:rsidRPr="003328D2">
              <w:t>%)</w:t>
            </w:r>
          </w:p>
        </w:tc>
        <w:tc>
          <w:tcPr>
            <w:tcW w:w="677" w:type="pct"/>
            <w:tcBorders>
              <w:top w:val="single" w:sz="4" w:space="0" w:color="auto"/>
              <w:left w:val="single" w:sz="4" w:space="0" w:color="auto"/>
              <w:bottom w:val="single" w:sz="4" w:space="0" w:color="auto"/>
              <w:right w:val="single" w:sz="4" w:space="0" w:color="auto"/>
            </w:tcBorders>
            <w:vAlign w:val="center"/>
          </w:tcPr>
          <w:p w:rsidR="00CA1DD7" w:rsidRPr="003328D2" w:rsidRDefault="00F774F0" w:rsidP="00CA1DD7">
            <w:pPr>
              <w:pStyle w:val="Tabletext"/>
              <w:keepNext/>
              <w:jc w:val="center"/>
            </w:pPr>
            <w:r>
              <w:rPr>
                <w:noProof/>
                <w:color w:val="000000"/>
                <w:highlight w:val="black"/>
              </w:rPr>
              <w:t>''''''</w:t>
            </w:r>
            <w:r w:rsidR="00CA1DD7" w:rsidRPr="003328D2">
              <w:t xml:space="preserve"> (</w:t>
            </w:r>
            <w:r>
              <w:rPr>
                <w:noProof/>
                <w:color w:val="000000"/>
                <w:highlight w:val="black"/>
              </w:rPr>
              <w:t>'''''''</w:t>
            </w:r>
            <w:r w:rsidR="00CA1DD7" w:rsidRPr="003328D2">
              <w:t>%)</w:t>
            </w:r>
          </w:p>
        </w:tc>
        <w:tc>
          <w:tcPr>
            <w:tcW w:w="1015" w:type="pct"/>
            <w:tcBorders>
              <w:top w:val="single" w:sz="4" w:space="0" w:color="auto"/>
              <w:left w:val="single" w:sz="4" w:space="0" w:color="auto"/>
              <w:bottom w:val="single" w:sz="4" w:space="0" w:color="auto"/>
              <w:right w:val="single" w:sz="4" w:space="0" w:color="auto"/>
            </w:tcBorders>
            <w:vAlign w:val="center"/>
          </w:tcPr>
          <w:p w:rsidR="00CA1DD7" w:rsidRPr="003328D2" w:rsidRDefault="00F774F0" w:rsidP="00CA1DD7">
            <w:pPr>
              <w:pStyle w:val="Tabletext"/>
              <w:keepNext/>
              <w:jc w:val="center"/>
            </w:pPr>
            <w:r>
              <w:rPr>
                <w:noProof/>
                <w:color w:val="000000"/>
                <w:highlight w:val="black"/>
              </w:rPr>
              <w:t>'''''''''''</w:t>
            </w:r>
            <w:r w:rsidR="00CA1DD7" w:rsidRPr="003328D2">
              <w:t xml:space="preserve"> (</w:t>
            </w:r>
            <w:r>
              <w:rPr>
                <w:noProof/>
                <w:color w:val="000000"/>
                <w:highlight w:val="black"/>
              </w:rPr>
              <w:t>'''''''''''' '''''''''''</w:t>
            </w:r>
            <w:r w:rsidR="00CA1DD7" w:rsidRPr="003328D2">
              <w:t>)</w:t>
            </w:r>
          </w:p>
        </w:tc>
        <w:tc>
          <w:tcPr>
            <w:tcW w:w="762" w:type="pct"/>
            <w:tcBorders>
              <w:top w:val="single" w:sz="4" w:space="0" w:color="auto"/>
              <w:left w:val="single" w:sz="4" w:space="0" w:color="auto"/>
              <w:bottom w:val="single" w:sz="4" w:space="0" w:color="auto"/>
              <w:right w:val="single" w:sz="4" w:space="0" w:color="auto"/>
            </w:tcBorders>
            <w:vAlign w:val="center"/>
          </w:tcPr>
          <w:p w:rsidR="00CA1DD7" w:rsidRPr="003328D2" w:rsidRDefault="00F774F0" w:rsidP="00CA1DD7">
            <w:pPr>
              <w:pStyle w:val="Tabletext"/>
              <w:keepNext/>
              <w:jc w:val="center"/>
            </w:pPr>
            <w:r>
              <w:rPr>
                <w:noProof/>
                <w:color w:val="000000"/>
                <w:highlight w:val="black"/>
              </w:rPr>
              <w:t>''''''''''</w:t>
            </w:r>
            <w:r w:rsidR="00CA1DD7" w:rsidRPr="003328D2">
              <w:t>% (</w:t>
            </w:r>
            <w:r>
              <w:rPr>
                <w:noProof/>
                <w:color w:val="000000"/>
                <w:highlight w:val="black"/>
              </w:rPr>
              <w:t>'''' ''''''</w:t>
            </w:r>
            <w:r w:rsidR="00CA1DD7" w:rsidRPr="003328D2">
              <w:t>)</w:t>
            </w:r>
          </w:p>
        </w:tc>
        <w:tc>
          <w:tcPr>
            <w:tcW w:w="507" w:type="pct"/>
            <w:tcBorders>
              <w:top w:val="single" w:sz="4" w:space="0" w:color="auto"/>
              <w:left w:val="single" w:sz="4" w:space="0" w:color="auto"/>
              <w:bottom w:val="single" w:sz="4" w:space="0" w:color="auto"/>
              <w:right w:val="single" w:sz="4" w:space="0" w:color="auto"/>
            </w:tcBorders>
            <w:vAlign w:val="center"/>
          </w:tcPr>
          <w:p w:rsidR="00CA1DD7" w:rsidRPr="003328D2" w:rsidRDefault="00F774F0" w:rsidP="00CA1DD7">
            <w:pPr>
              <w:pStyle w:val="Tabletext"/>
              <w:keepNext/>
              <w:jc w:val="center"/>
            </w:pPr>
            <w:r>
              <w:rPr>
                <w:noProof/>
                <w:color w:val="000000"/>
                <w:highlight w:val="black"/>
              </w:rPr>
              <w:t>'''</w:t>
            </w:r>
            <w:r w:rsidR="00CA1DD7" w:rsidRPr="003328D2">
              <w:t xml:space="preserve"> (</w:t>
            </w:r>
            <w:r>
              <w:rPr>
                <w:noProof/>
                <w:color w:val="000000"/>
                <w:highlight w:val="black"/>
              </w:rPr>
              <w:t>'''' '''''''</w:t>
            </w:r>
            <w:r w:rsidR="00CA1DD7" w:rsidRPr="003328D2">
              <w:t>)</w:t>
            </w:r>
          </w:p>
        </w:tc>
      </w:tr>
      <w:tr w:rsidR="005269C0" w:rsidRPr="00FC082E" w:rsidTr="00784342">
        <w:trPr>
          <w:cantSplit/>
          <w:trHeight w:val="20"/>
        </w:trPr>
        <w:tc>
          <w:tcPr>
            <w:tcW w:w="1110" w:type="pct"/>
            <w:tcBorders>
              <w:top w:val="single" w:sz="4" w:space="0" w:color="auto"/>
              <w:left w:val="single" w:sz="4" w:space="0" w:color="auto"/>
              <w:bottom w:val="single" w:sz="4" w:space="0" w:color="auto"/>
              <w:right w:val="single" w:sz="4" w:space="0" w:color="auto"/>
            </w:tcBorders>
            <w:vAlign w:val="center"/>
            <w:hideMark/>
          </w:tcPr>
          <w:p w:rsidR="005269C0" w:rsidRPr="00FC082E" w:rsidRDefault="005269C0" w:rsidP="002D79C0">
            <w:pPr>
              <w:pStyle w:val="Tabletext"/>
              <w:keepNext/>
              <w:rPr>
                <w:rFonts w:ascii="Calibri" w:hAnsi="Calibri"/>
                <w:szCs w:val="22"/>
              </w:rPr>
            </w:pPr>
            <w:r w:rsidRPr="00FC082E">
              <w:t xml:space="preserve">8% </w:t>
            </w:r>
          </w:p>
        </w:tc>
        <w:tc>
          <w:tcPr>
            <w:tcW w:w="929" w:type="pct"/>
            <w:tcBorders>
              <w:top w:val="single" w:sz="4" w:space="0" w:color="auto"/>
              <w:left w:val="single" w:sz="4" w:space="0" w:color="auto"/>
              <w:bottom w:val="single" w:sz="4" w:space="0" w:color="auto"/>
              <w:right w:val="single" w:sz="4" w:space="0" w:color="auto"/>
            </w:tcBorders>
            <w:vAlign w:val="center"/>
            <w:hideMark/>
          </w:tcPr>
          <w:p w:rsidR="005269C0" w:rsidRPr="003328D2" w:rsidRDefault="00F774F0" w:rsidP="002D79C0">
            <w:pPr>
              <w:pStyle w:val="Tabletext"/>
              <w:keepNext/>
              <w:jc w:val="center"/>
              <w:rPr>
                <w:rFonts w:ascii="Calibri" w:hAnsi="Calibri"/>
                <w:szCs w:val="22"/>
              </w:rPr>
            </w:pPr>
            <w:r>
              <w:rPr>
                <w:noProof/>
                <w:color w:val="000000"/>
                <w:highlight w:val="black"/>
              </w:rPr>
              <w:t>'''''</w:t>
            </w:r>
            <w:r w:rsidR="005269C0" w:rsidRPr="003328D2">
              <w:t xml:space="preserve"> (</w:t>
            </w:r>
            <w:r>
              <w:rPr>
                <w:noProof/>
                <w:color w:val="000000"/>
                <w:highlight w:val="black"/>
              </w:rPr>
              <w:t>''''''</w:t>
            </w:r>
            <w:r w:rsidR="005269C0" w:rsidRPr="003328D2">
              <w:t>%)</w:t>
            </w:r>
            <w:r w:rsidR="005269C0" w:rsidRPr="003328D2">
              <w:rPr>
                <w:vertAlign w:val="superscript"/>
              </w:rPr>
              <w:t xml:space="preserve"> </w:t>
            </w:r>
            <w:r w:rsidR="006665DD" w:rsidRPr="003328D2">
              <w:rPr>
                <w:vertAlign w:val="superscript"/>
              </w:rPr>
              <w:t>b</w:t>
            </w:r>
          </w:p>
        </w:tc>
        <w:tc>
          <w:tcPr>
            <w:tcW w:w="677" w:type="pct"/>
            <w:tcBorders>
              <w:top w:val="single" w:sz="4" w:space="0" w:color="auto"/>
              <w:left w:val="single" w:sz="4" w:space="0" w:color="auto"/>
              <w:bottom w:val="single" w:sz="4" w:space="0" w:color="auto"/>
              <w:right w:val="single" w:sz="4" w:space="0" w:color="auto"/>
            </w:tcBorders>
            <w:vAlign w:val="center"/>
            <w:hideMark/>
          </w:tcPr>
          <w:p w:rsidR="005269C0" w:rsidRPr="003328D2" w:rsidRDefault="00F774F0" w:rsidP="002D79C0">
            <w:pPr>
              <w:pStyle w:val="Tabletext"/>
              <w:keepNext/>
              <w:jc w:val="center"/>
              <w:rPr>
                <w:rFonts w:ascii="Calibri" w:hAnsi="Calibri"/>
                <w:szCs w:val="22"/>
              </w:rPr>
            </w:pPr>
            <w:r>
              <w:rPr>
                <w:noProof/>
                <w:color w:val="000000"/>
                <w:highlight w:val="black"/>
              </w:rPr>
              <w:t>'''''</w:t>
            </w:r>
            <w:r w:rsidR="005269C0" w:rsidRPr="003328D2">
              <w:t xml:space="preserve"> (</w:t>
            </w:r>
            <w:r>
              <w:rPr>
                <w:noProof/>
                <w:color w:val="000000"/>
                <w:highlight w:val="black"/>
              </w:rPr>
              <w:t>''''''</w:t>
            </w:r>
            <w:r w:rsidR="005269C0" w:rsidRPr="003328D2">
              <w:t>%)</w:t>
            </w:r>
            <w:r w:rsidR="005269C0" w:rsidRPr="003328D2">
              <w:rPr>
                <w:vertAlign w:val="superscript"/>
              </w:rPr>
              <w:t xml:space="preserve"> </w:t>
            </w:r>
            <w:r w:rsidR="006665DD" w:rsidRPr="003328D2">
              <w:rPr>
                <w:vertAlign w:val="superscript"/>
              </w:rPr>
              <w:t>b</w:t>
            </w:r>
          </w:p>
        </w:tc>
        <w:tc>
          <w:tcPr>
            <w:tcW w:w="1015"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w:t>
            </w:r>
            <w:r>
              <w:rPr>
                <w:noProof/>
                <w:color w:val="000000"/>
                <w:highlight w:val="black"/>
              </w:rPr>
              <w:t>''''''''''''' ''''''''''</w:t>
            </w:r>
            <w:r w:rsidR="005269C0" w:rsidRPr="003328D2">
              <w:t>)</w:t>
            </w:r>
            <w:r w:rsidR="005269C0" w:rsidRPr="003328D2">
              <w:rPr>
                <w:vertAlign w:val="superscript"/>
              </w:rPr>
              <w:t xml:space="preserve"> </w:t>
            </w:r>
            <w:r w:rsidR="006665DD" w:rsidRPr="003328D2">
              <w:rPr>
                <w:vertAlign w:val="superscript"/>
              </w:rPr>
              <w:t>b</w:t>
            </w:r>
          </w:p>
        </w:tc>
        <w:tc>
          <w:tcPr>
            <w:tcW w:w="762"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w:t>
            </w:r>
            <w:r>
              <w:rPr>
                <w:noProof/>
                <w:color w:val="000000"/>
                <w:highlight w:val="black"/>
              </w:rPr>
              <w:t>'''' '''''</w:t>
            </w:r>
            <w:r w:rsidR="005269C0" w:rsidRPr="003328D2">
              <w:t>)</w:t>
            </w:r>
            <w:r w:rsidR="005269C0" w:rsidRPr="003328D2">
              <w:rPr>
                <w:vertAlign w:val="superscript"/>
              </w:rPr>
              <w:t xml:space="preserve"> </w:t>
            </w:r>
            <w:r w:rsidR="006665DD" w:rsidRPr="003328D2">
              <w:rPr>
                <w:vertAlign w:val="superscript"/>
              </w:rPr>
              <w:t>b</w:t>
            </w:r>
          </w:p>
        </w:tc>
        <w:tc>
          <w:tcPr>
            <w:tcW w:w="507"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(NE)</w:t>
            </w:r>
          </w:p>
        </w:tc>
      </w:tr>
      <w:tr w:rsidR="005269C0" w:rsidRPr="00FC082E" w:rsidTr="00784342">
        <w:trPr>
          <w:cantSplit/>
          <w:trHeight w:val="20"/>
        </w:trPr>
        <w:tc>
          <w:tcPr>
            <w:tcW w:w="1110" w:type="pct"/>
            <w:tcBorders>
              <w:top w:val="single" w:sz="4" w:space="0" w:color="auto"/>
              <w:left w:val="single" w:sz="4" w:space="0" w:color="auto"/>
              <w:bottom w:val="single" w:sz="4" w:space="0" w:color="auto"/>
              <w:right w:val="single" w:sz="4" w:space="0" w:color="auto"/>
            </w:tcBorders>
            <w:vAlign w:val="center"/>
          </w:tcPr>
          <w:p w:rsidR="005269C0" w:rsidRPr="00FC082E" w:rsidRDefault="005269C0" w:rsidP="002D79C0">
            <w:pPr>
              <w:pStyle w:val="Tabletext"/>
              <w:keepNext/>
            </w:pPr>
            <w:r w:rsidRPr="00FC082E">
              <w:t xml:space="preserve">15% </w:t>
            </w:r>
            <w:r w:rsidR="006665DD" w:rsidRPr="00FC082E">
              <w:rPr>
                <w:vertAlign w:val="superscript"/>
              </w:rPr>
              <w:t>c</w:t>
            </w:r>
            <w:r w:rsidRPr="00FC082E">
              <w:t xml:space="preserve"> </w:t>
            </w:r>
          </w:p>
        </w:tc>
        <w:tc>
          <w:tcPr>
            <w:tcW w:w="929"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w:t>
            </w:r>
            <w:r>
              <w:rPr>
                <w:noProof/>
                <w:color w:val="000000"/>
                <w:highlight w:val="black"/>
              </w:rPr>
              <w:t>''''''</w:t>
            </w:r>
            <w:r w:rsidR="005269C0" w:rsidRPr="003328D2">
              <w:t>%)</w:t>
            </w:r>
          </w:p>
        </w:tc>
        <w:tc>
          <w:tcPr>
            <w:tcW w:w="677"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w:t>
            </w:r>
            <w:r>
              <w:rPr>
                <w:noProof/>
                <w:color w:val="000000"/>
                <w:highlight w:val="black"/>
              </w:rPr>
              <w:t>'''''''</w:t>
            </w:r>
            <w:r w:rsidR="005269C0" w:rsidRPr="003328D2">
              <w:t>%)</w:t>
            </w:r>
          </w:p>
        </w:tc>
        <w:tc>
          <w:tcPr>
            <w:tcW w:w="1015"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w:t>
            </w:r>
            <w:r>
              <w:rPr>
                <w:noProof/>
                <w:color w:val="000000"/>
                <w:highlight w:val="black"/>
              </w:rPr>
              <w:t>''''''''''''' ''''</w:t>
            </w:r>
            <w:r w:rsidR="005269C0" w:rsidRPr="003328D2">
              <w:t xml:space="preserve">7) </w:t>
            </w:r>
            <w:r w:rsidR="006665DD" w:rsidRPr="003328D2">
              <w:rPr>
                <w:vertAlign w:val="superscript"/>
              </w:rPr>
              <w:t>e</w:t>
            </w:r>
          </w:p>
        </w:tc>
        <w:tc>
          <w:tcPr>
            <w:tcW w:w="762"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w:t>
            </w:r>
            <w:r>
              <w:rPr>
                <w:noProof/>
                <w:color w:val="000000"/>
                <w:highlight w:val="black"/>
              </w:rPr>
              <w:t>'''' '''''</w:t>
            </w:r>
            <w:r w:rsidR="005269C0" w:rsidRPr="003328D2">
              <w:t>)</w:t>
            </w:r>
          </w:p>
        </w:tc>
        <w:tc>
          <w:tcPr>
            <w:tcW w:w="507"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(NE)</w:t>
            </w:r>
          </w:p>
        </w:tc>
      </w:tr>
      <w:tr w:rsidR="005269C0" w:rsidRPr="00FC082E" w:rsidTr="00784342">
        <w:trPr>
          <w:cantSplit/>
          <w:trHeight w:val="20"/>
        </w:trPr>
        <w:tc>
          <w:tcPr>
            <w:tcW w:w="1110" w:type="pct"/>
            <w:tcBorders>
              <w:top w:val="single" w:sz="4" w:space="0" w:color="auto"/>
              <w:left w:val="single" w:sz="4" w:space="0" w:color="auto"/>
              <w:bottom w:val="single" w:sz="4" w:space="0" w:color="auto"/>
              <w:right w:val="single" w:sz="4" w:space="0" w:color="auto"/>
            </w:tcBorders>
            <w:vAlign w:val="center"/>
          </w:tcPr>
          <w:p w:rsidR="005269C0" w:rsidRPr="00FC082E" w:rsidRDefault="005269C0" w:rsidP="002D79C0">
            <w:pPr>
              <w:pStyle w:val="Tabletext"/>
              <w:keepNext/>
            </w:pPr>
            <w:r w:rsidRPr="00FC082E">
              <w:t>Baseline specific</w:t>
            </w:r>
            <w:r w:rsidR="00C13FE5" w:rsidRPr="00FC082E">
              <w:t xml:space="preserve"> </w:t>
            </w:r>
            <w:r w:rsidR="006665DD" w:rsidRPr="00FC082E">
              <w:rPr>
                <w:vertAlign w:val="superscript"/>
              </w:rPr>
              <w:t>d</w:t>
            </w:r>
            <w:r w:rsidR="00B908F2">
              <w:rPr>
                <w:vertAlign w:val="superscript"/>
              </w:rPr>
              <w:t>9</w:t>
            </w:r>
          </w:p>
        </w:tc>
        <w:tc>
          <w:tcPr>
            <w:tcW w:w="929"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w:t>
            </w:r>
            <w:r>
              <w:rPr>
                <w:noProof/>
                <w:color w:val="000000"/>
                <w:highlight w:val="black"/>
              </w:rPr>
              <w:t>''''''</w:t>
            </w:r>
            <w:r w:rsidR="005269C0" w:rsidRPr="003328D2">
              <w:t>%)</w:t>
            </w:r>
          </w:p>
        </w:tc>
        <w:tc>
          <w:tcPr>
            <w:tcW w:w="677"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w:t>
            </w:r>
            <w:r>
              <w:rPr>
                <w:noProof/>
                <w:color w:val="000000"/>
                <w:highlight w:val="black"/>
              </w:rPr>
              <w:t>'''''''</w:t>
            </w:r>
            <w:r w:rsidR="005269C0" w:rsidRPr="003328D2">
              <w:t>%)</w:t>
            </w:r>
          </w:p>
        </w:tc>
        <w:tc>
          <w:tcPr>
            <w:tcW w:w="1015"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w:t>
            </w:r>
            <w:r>
              <w:rPr>
                <w:noProof/>
                <w:color w:val="000000"/>
                <w:highlight w:val="black"/>
              </w:rPr>
              <w:t>'''''''''''' '''''''</w:t>
            </w:r>
            <w:r w:rsidR="005269C0" w:rsidRPr="003328D2">
              <w:t xml:space="preserve">) </w:t>
            </w:r>
            <w:r w:rsidR="006665DD" w:rsidRPr="003328D2">
              <w:rPr>
                <w:vertAlign w:val="superscript"/>
              </w:rPr>
              <w:t>e</w:t>
            </w:r>
          </w:p>
        </w:tc>
        <w:tc>
          <w:tcPr>
            <w:tcW w:w="762"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w:t>
            </w:r>
            <w:r>
              <w:rPr>
                <w:noProof/>
                <w:color w:val="000000"/>
                <w:highlight w:val="black"/>
              </w:rPr>
              <w:t>'''' ''''''</w:t>
            </w:r>
            <w:r w:rsidR="005269C0" w:rsidRPr="003328D2">
              <w:t>)</w:t>
            </w:r>
          </w:p>
        </w:tc>
        <w:tc>
          <w:tcPr>
            <w:tcW w:w="507" w:type="pct"/>
            <w:tcBorders>
              <w:top w:val="single" w:sz="4" w:space="0" w:color="auto"/>
              <w:left w:val="single" w:sz="4" w:space="0" w:color="auto"/>
              <w:bottom w:val="single" w:sz="4" w:space="0" w:color="auto"/>
              <w:right w:val="single" w:sz="4" w:space="0" w:color="auto"/>
            </w:tcBorders>
            <w:vAlign w:val="center"/>
          </w:tcPr>
          <w:p w:rsidR="005269C0" w:rsidRPr="003328D2" w:rsidRDefault="00F774F0" w:rsidP="002D79C0">
            <w:pPr>
              <w:pStyle w:val="Tabletext"/>
              <w:keepNext/>
              <w:jc w:val="center"/>
            </w:pPr>
            <w:r>
              <w:rPr>
                <w:noProof/>
                <w:color w:val="000000"/>
                <w:highlight w:val="black"/>
              </w:rPr>
              <w:t>''''</w:t>
            </w:r>
            <w:r w:rsidR="005269C0" w:rsidRPr="003328D2">
              <w:t xml:space="preserve"> (NE)</w:t>
            </w:r>
          </w:p>
        </w:tc>
      </w:tr>
    </w:tbl>
    <w:p w:rsidR="005269C0" w:rsidRPr="00FC082E" w:rsidRDefault="005269C0" w:rsidP="005269C0">
      <w:pPr>
        <w:pStyle w:val="TableFooter"/>
        <w:keepNext/>
        <w:ind w:left="720"/>
      </w:pPr>
      <w:r w:rsidRPr="00FC082E">
        <w:t xml:space="preserve">Source: Table B.6-1, p109 of the re-submission, extracted from Table 14.2.1.53, p811 and Table 14.2.1.56, p814 of MOR-004 CSR and </w:t>
      </w:r>
      <w:proofErr w:type="spellStart"/>
      <w:r w:rsidRPr="00FC082E">
        <w:t>elosulfase</w:t>
      </w:r>
      <w:proofErr w:type="spellEnd"/>
      <w:r w:rsidRPr="00FC082E">
        <w:t xml:space="preserve"> </w:t>
      </w:r>
      <w:proofErr w:type="spellStart"/>
      <w:r w:rsidRPr="00FC082E">
        <w:t>alfa</w:t>
      </w:r>
      <w:proofErr w:type="spellEnd"/>
      <w:r w:rsidRPr="00FC082E">
        <w:t xml:space="preserve"> responder analysis.xlsx (Appendix 19)</w:t>
      </w:r>
    </w:p>
    <w:p w:rsidR="00C13FE5" w:rsidRPr="00B908F2" w:rsidRDefault="00C13FE5" w:rsidP="005269C0">
      <w:pPr>
        <w:pStyle w:val="TableFooter"/>
        <w:keepNext/>
        <w:ind w:left="720"/>
        <w:rPr>
          <w:sz w:val="20"/>
        </w:rPr>
      </w:pPr>
      <w:r w:rsidRPr="00FC082E">
        <w:t>MCID = minim</w:t>
      </w:r>
      <w:r w:rsidR="006665DD" w:rsidRPr="00FC082E">
        <w:t>al</w:t>
      </w:r>
      <w:r w:rsidRPr="00FC082E">
        <w:t xml:space="preserve"> clinical important difference; OR = odd</w:t>
      </w:r>
      <w:r w:rsidR="00181179" w:rsidRPr="00FC082E">
        <w:t>s</w:t>
      </w:r>
      <w:r w:rsidRPr="00FC082E">
        <w:t xml:space="preserve"> ratio; CI = </w:t>
      </w:r>
      <w:r w:rsidRPr="00B908F2">
        <w:rPr>
          <w:sz w:val="20"/>
        </w:rPr>
        <w:t>confidence interval; RD = risk difference; NNT = number needed to treat; NE = not estimable</w:t>
      </w:r>
      <w:r w:rsidR="008E32C7" w:rsidRPr="00B908F2">
        <w:rPr>
          <w:sz w:val="20"/>
        </w:rPr>
        <w:t>; CSR = Clinical Study Report</w:t>
      </w:r>
    </w:p>
    <w:p w:rsidR="006665DD" w:rsidRPr="00B908F2" w:rsidRDefault="005269C0" w:rsidP="005269C0">
      <w:pPr>
        <w:pStyle w:val="TableFooter"/>
        <w:keepNext/>
        <w:ind w:left="720"/>
        <w:rPr>
          <w:sz w:val="20"/>
        </w:rPr>
      </w:pPr>
      <w:proofErr w:type="gramStart"/>
      <w:r w:rsidRPr="00B908F2">
        <w:rPr>
          <w:sz w:val="20"/>
          <w:vertAlign w:val="superscript"/>
        </w:rPr>
        <w:t>a</w:t>
      </w:r>
      <w:proofErr w:type="gramEnd"/>
      <w:r w:rsidRPr="00B908F2">
        <w:rPr>
          <w:sz w:val="20"/>
        </w:rPr>
        <w:t xml:space="preserve"> </w:t>
      </w:r>
      <w:r w:rsidR="006665DD" w:rsidRPr="00B908F2">
        <w:rPr>
          <w:sz w:val="20"/>
        </w:rPr>
        <w:t>One patient was excluded from the analysis as the patient only received one dose and then had to discontinue due to logistical reasons</w:t>
      </w:r>
    </w:p>
    <w:p w:rsidR="005269C0" w:rsidRPr="00FC082E" w:rsidRDefault="006665DD" w:rsidP="005269C0">
      <w:pPr>
        <w:pStyle w:val="TableFooter"/>
        <w:keepNext/>
        <w:ind w:left="720"/>
      </w:pPr>
      <w:r w:rsidRPr="00FC082E">
        <w:rPr>
          <w:vertAlign w:val="superscript"/>
        </w:rPr>
        <w:t>b</w:t>
      </w:r>
      <w:r w:rsidR="005269C0" w:rsidRPr="00FC082E">
        <w:t>. Data were extracted during evaluation from “</w:t>
      </w:r>
      <w:proofErr w:type="spellStart"/>
      <w:r w:rsidR="005269C0" w:rsidRPr="00FC082E">
        <w:t>elosulfase</w:t>
      </w:r>
      <w:proofErr w:type="spellEnd"/>
      <w:r w:rsidR="005269C0" w:rsidRPr="00FC082E">
        <w:t xml:space="preserve"> </w:t>
      </w:r>
      <w:proofErr w:type="spellStart"/>
      <w:r w:rsidR="005269C0" w:rsidRPr="00FC082E">
        <w:t>alfa</w:t>
      </w:r>
      <w:proofErr w:type="spellEnd"/>
      <w:r w:rsidR="005269C0" w:rsidRPr="00FC082E">
        <w:t xml:space="preserve"> responder analysis.xlsx”. </w:t>
      </w:r>
    </w:p>
    <w:p w:rsidR="005269C0" w:rsidRPr="00FC082E" w:rsidRDefault="006665DD" w:rsidP="005269C0">
      <w:pPr>
        <w:pStyle w:val="TableFooter"/>
        <w:keepNext/>
        <w:ind w:left="720"/>
      </w:pPr>
      <w:proofErr w:type="gramStart"/>
      <w:r w:rsidRPr="00FC082E">
        <w:rPr>
          <w:vertAlign w:val="superscript"/>
        </w:rPr>
        <w:t>c</w:t>
      </w:r>
      <w:proofErr w:type="gramEnd"/>
      <w:r w:rsidR="005269C0" w:rsidRPr="00FC082E">
        <w:t xml:space="preserve"> Defined </w:t>
      </w:r>
      <w:r w:rsidR="00B24D4C" w:rsidRPr="00FC082E">
        <w:t xml:space="preserve">as responder </w:t>
      </w:r>
      <w:r w:rsidR="005269C0" w:rsidRPr="00FC082E">
        <w:t xml:space="preserve">in the CSR </w:t>
      </w:r>
    </w:p>
    <w:p w:rsidR="005269C0" w:rsidRPr="00FC082E" w:rsidRDefault="006665DD" w:rsidP="005269C0">
      <w:pPr>
        <w:pStyle w:val="TableFooter"/>
        <w:keepNext/>
        <w:ind w:left="720"/>
      </w:pPr>
      <w:proofErr w:type="gramStart"/>
      <w:r w:rsidRPr="00FC082E">
        <w:rPr>
          <w:vertAlign w:val="superscript"/>
        </w:rPr>
        <w:t>d</w:t>
      </w:r>
      <w:proofErr w:type="gramEnd"/>
      <w:r w:rsidR="005269C0" w:rsidRPr="00FC082E">
        <w:t xml:space="preserve"> Post hoc analysis presented in the CSR. Responder was defined as 20% for Baseline 6MWT ≥</w:t>
      </w:r>
      <w:r w:rsidR="008E32C7" w:rsidRPr="00FC082E">
        <w:t xml:space="preserve"> </w:t>
      </w:r>
      <w:r w:rsidR="005269C0" w:rsidRPr="00FC082E">
        <w:t xml:space="preserve">30 </w:t>
      </w:r>
      <w:r w:rsidR="001465BB" w:rsidRPr="00FC082E">
        <w:t>metres</w:t>
      </w:r>
      <w:r w:rsidR="005269C0" w:rsidRPr="00FC082E">
        <w:t xml:space="preserve"> but &lt;</w:t>
      </w:r>
      <w:r w:rsidR="008E32C7" w:rsidRPr="00FC082E">
        <w:t xml:space="preserve"> </w:t>
      </w:r>
      <w:r w:rsidR="005269C0" w:rsidRPr="00FC082E">
        <w:t xml:space="preserve">100 </w:t>
      </w:r>
      <w:r w:rsidR="001465BB" w:rsidRPr="00FC082E">
        <w:t>metres</w:t>
      </w:r>
      <w:r w:rsidR="005269C0" w:rsidRPr="00FC082E">
        <w:t>; 15% for Baseline 6MWT ≥</w:t>
      </w:r>
      <w:r w:rsidR="008E32C7" w:rsidRPr="00FC082E">
        <w:t xml:space="preserve"> </w:t>
      </w:r>
      <w:r w:rsidR="005269C0" w:rsidRPr="00FC082E">
        <w:t xml:space="preserve">100 </w:t>
      </w:r>
      <w:r w:rsidR="001465BB" w:rsidRPr="00FC082E">
        <w:t>metres</w:t>
      </w:r>
      <w:r w:rsidR="005269C0" w:rsidRPr="00FC082E">
        <w:t xml:space="preserve"> but &lt;</w:t>
      </w:r>
      <w:r w:rsidR="008E32C7" w:rsidRPr="00FC082E">
        <w:t xml:space="preserve"> </w:t>
      </w:r>
      <w:r w:rsidR="005269C0" w:rsidRPr="00FC082E">
        <w:t xml:space="preserve">200 </w:t>
      </w:r>
      <w:r w:rsidR="001465BB" w:rsidRPr="00FC082E">
        <w:t>metres</w:t>
      </w:r>
      <w:r w:rsidR="005269C0" w:rsidRPr="00FC082E">
        <w:t>; and 10% for Baseline 6MWT ≥</w:t>
      </w:r>
      <w:r w:rsidR="008E32C7" w:rsidRPr="00FC082E">
        <w:t xml:space="preserve"> </w:t>
      </w:r>
      <w:r w:rsidR="005269C0" w:rsidRPr="00FC082E">
        <w:t xml:space="preserve">200 </w:t>
      </w:r>
      <w:r w:rsidR="001465BB" w:rsidRPr="00FC082E">
        <w:t>metres</w:t>
      </w:r>
      <w:r w:rsidR="005269C0" w:rsidRPr="00FC082E">
        <w:t xml:space="preserve"> but ≤</w:t>
      </w:r>
      <w:r w:rsidR="008E32C7" w:rsidRPr="00FC082E">
        <w:t xml:space="preserve"> </w:t>
      </w:r>
      <w:r w:rsidR="005269C0" w:rsidRPr="00FC082E">
        <w:t xml:space="preserve">325 </w:t>
      </w:r>
      <w:r w:rsidR="001465BB" w:rsidRPr="00FC082E">
        <w:t>metres</w:t>
      </w:r>
    </w:p>
    <w:p w:rsidR="005269C0" w:rsidRPr="00FC082E" w:rsidRDefault="006665DD" w:rsidP="005269C0">
      <w:pPr>
        <w:pStyle w:val="TableFooter"/>
        <w:keepNext/>
        <w:ind w:left="720"/>
      </w:pPr>
      <w:proofErr w:type="gramStart"/>
      <w:r w:rsidRPr="00FC082E">
        <w:rPr>
          <w:vertAlign w:val="superscript"/>
        </w:rPr>
        <w:t>e</w:t>
      </w:r>
      <w:proofErr w:type="gramEnd"/>
      <w:r w:rsidR="005269C0" w:rsidRPr="00FC082E">
        <w:t xml:space="preserve"> Provided in the CSR</w:t>
      </w:r>
    </w:p>
    <w:p w:rsidR="005269C0" w:rsidRPr="00FC082E" w:rsidRDefault="005269C0" w:rsidP="005269C0">
      <w:pPr>
        <w:pStyle w:val="TableFooter"/>
      </w:pPr>
    </w:p>
    <w:p w:rsidR="00563B7B" w:rsidRPr="00FC082E" w:rsidRDefault="003A4452" w:rsidP="00CA1DD7">
      <w:pPr>
        <w:pStyle w:val="ListParagraph"/>
      </w:pPr>
      <w:r>
        <w:t>The re</w:t>
      </w:r>
      <w:r w:rsidR="005269C0" w:rsidRPr="00FC082E">
        <w:t xml:space="preserve">submission considered that </w:t>
      </w:r>
      <w:r w:rsidR="00803E9E" w:rsidRPr="00FC082E">
        <w:t>there was</w:t>
      </w:r>
      <w:r w:rsidR="005269C0" w:rsidRPr="00FC082E">
        <w:t xml:space="preserve"> a statistically significant</w:t>
      </w:r>
      <w:r w:rsidR="00895904" w:rsidRPr="00FC082E">
        <w:t>ly</w:t>
      </w:r>
      <w:r w:rsidR="005269C0" w:rsidRPr="00FC082E">
        <w:t xml:space="preserve"> higher percentage of responders with </w:t>
      </w:r>
      <w:proofErr w:type="spellStart"/>
      <w:r w:rsidR="005269C0" w:rsidRPr="00FC082E">
        <w:t>elosulfase</w:t>
      </w:r>
      <w:proofErr w:type="spellEnd"/>
      <w:r w:rsidR="005269C0" w:rsidRPr="00FC082E">
        <w:t xml:space="preserve"> </w:t>
      </w:r>
      <w:proofErr w:type="spellStart"/>
      <w:r w:rsidR="005269C0" w:rsidRPr="00FC082E">
        <w:t>alfa</w:t>
      </w:r>
      <w:proofErr w:type="spellEnd"/>
      <w:r w:rsidR="005269C0" w:rsidRPr="00FC082E">
        <w:t xml:space="preserve"> treatment compared with placebo treatment. The</w:t>
      </w:r>
      <w:r w:rsidR="00803E9E" w:rsidRPr="00FC082E">
        <w:t xml:space="preserve"> values for the 8% responder rates provided in the re-submission </w:t>
      </w:r>
      <w:r w:rsidR="005269C0" w:rsidRPr="00FC082E">
        <w:t>could not be verified</w:t>
      </w:r>
      <w:r w:rsidR="00563B7B" w:rsidRPr="00FC082E">
        <w:t xml:space="preserve"> during the evaluation</w:t>
      </w:r>
      <w:r w:rsidR="005269C0" w:rsidRPr="00FC082E">
        <w:t xml:space="preserve">. </w:t>
      </w:r>
      <w:r w:rsidR="00CA1DD7" w:rsidRPr="00FC082E">
        <w:t xml:space="preserve">The PSCR </w:t>
      </w:r>
      <w:r w:rsidR="004C3E07" w:rsidRPr="00FC082E">
        <w:t>(</w:t>
      </w:r>
      <w:r w:rsidR="00CA1DD7" w:rsidRPr="00FC082E">
        <w:t xml:space="preserve">pp2-3) </w:t>
      </w:r>
      <w:r w:rsidR="00563B7B" w:rsidRPr="00FC082E">
        <w:t xml:space="preserve">clarified </w:t>
      </w:r>
      <w:r w:rsidR="00CA1DD7" w:rsidRPr="00FC082E">
        <w:t xml:space="preserve">that response was defined in this analysis as any improvement or decline of less than 8% from baseline in 6MWT. </w:t>
      </w:r>
      <w:r w:rsidR="00563B7B" w:rsidRPr="00FC082E">
        <w:t xml:space="preserve">The ESC considered that the analysis using a definition of response that included patients who had experienced a decline in 6MWT from baseline was not </w:t>
      </w:r>
      <w:r w:rsidR="00641AA8" w:rsidRPr="00FC082E">
        <w:t xml:space="preserve">readily interpretable, </w:t>
      </w:r>
      <w:r w:rsidR="00563B7B" w:rsidRPr="00FC082E">
        <w:t xml:space="preserve">noting </w:t>
      </w:r>
      <w:r w:rsidR="00641AA8" w:rsidRPr="00FC082E">
        <w:t xml:space="preserve">that it was not consistent with the response defined in the CSR, and given </w:t>
      </w:r>
      <w:r w:rsidR="00563B7B" w:rsidRPr="00FC082E">
        <w:t>the high proportion of responders in the placebo arm under this definition. The ESC considered that the re-analyses performed during the evaluation (8% improvement, 15% improvement and baseline specific definition) were more appropriate. The ESC noted that</w:t>
      </w:r>
      <w:r w:rsidR="004461AB" w:rsidRPr="00FC082E">
        <w:t>,</w:t>
      </w:r>
      <w:r w:rsidR="00563B7B" w:rsidRPr="00FC082E">
        <w:t xml:space="preserve"> </w:t>
      </w:r>
      <w:r w:rsidR="004461AB" w:rsidRPr="00FC082E">
        <w:t xml:space="preserve">across the trial population, an improvement of 8% from baseline would correspond with a median gain of approximately </w:t>
      </w:r>
      <w:r w:rsidR="00F774F0">
        <w:rPr>
          <w:noProof/>
          <w:color w:val="000000"/>
          <w:highlight w:val="black"/>
        </w:rPr>
        <w:t>''''''</w:t>
      </w:r>
      <w:r w:rsidR="004461AB" w:rsidRPr="00FC082E">
        <w:t xml:space="preserve"> metres. For the</w:t>
      </w:r>
      <w:r w:rsidR="00F774F0">
        <w:rPr>
          <w:noProof/>
          <w:color w:val="000000"/>
          <w:highlight w:val="black"/>
        </w:rPr>
        <w:t xml:space="preserve"> '''''' </w:t>
      </w:r>
      <w:r w:rsidR="004461AB" w:rsidRPr="00FC082E">
        <w:t xml:space="preserve">patients in the </w:t>
      </w:r>
      <w:proofErr w:type="spellStart"/>
      <w:r w:rsidR="004461AB" w:rsidRPr="00FC082E">
        <w:t>elosulfase</w:t>
      </w:r>
      <w:proofErr w:type="spellEnd"/>
      <w:r w:rsidR="004461AB" w:rsidRPr="00FC082E">
        <w:t xml:space="preserve"> </w:t>
      </w:r>
      <w:proofErr w:type="spellStart"/>
      <w:r w:rsidR="004461AB" w:rsidRPr="00FC082E">
        <w:t>alfa</w:t>
      </w:r>
      <w:proofErr w:type="spellEnd"/>
      <w:r w:rsidR="004461AB" w:rsidRPr="00FC082E">
        <w:t xml:space="preserve"> arm who experienced equal to or greater than 8% improvement in the 6MWT at 24 weeks the </w:t>
      </w:r>
      <w:r w:rsidR="004461AB" w:rsidRPr="00FC082E">
        <w:lastRenderedPageBreak/>
        <w:t xml:space="preserve">median gain was approximately </w:t>
      </w:r>
      <w:r w:rsidR="00F774F0">
        <w:rPr>
          <w:noProof/>
          <w:color w:val="000000"/>
          <w:highlight w:val="black"/>
        </w:rPr>
        <w:t>''''''</w:t>
      </w:r>
      <w:r w:rsidR="004461AB" w:rsidRPr="00FC082E">
        <w:t xml:space="preserve"> metres (compared to a median gain of </w:t>
      </w:r>
      <w:r w:rsidR="00F774F0">
        <w:rPr>
          <w:noProof/>
          <w:color w:val="000000"/>
          <w:highlight w:val="black"/>
        </w:rPr>
        <w:t>''''''</w:t>
      </w:r>
      <w:r w:rsidR="004461AB" w:rsidRPr="00FC082E">
        <w:t xml:space="preserve"> metres for the </w:t>
      </w:r>
      <w:r w:rsidR="00F774F0">
        <w:rPr>
          <w:noProof/>
          <w:color w:val="000000"/>
          <w:highlight w:val="black"/>
        </w:rPr>
        <w:t>'''''''</w:t>
      </w:r>
      <w:r w:rsidR="004461AB" w:rsidRPr="00FC082E">
        <w:t xml:space="preserve"> placebo responders under the same definition of response).</w:t>
      </w:r>
    </w:p>
    <w:p w:rsidR="00CA1DD7" w:rsidRPr="00FC082E" w:rsidRDefault="00563B7B" w:rsidP="00563B7B">
      <w:pPr>
        <w:pStyle w:val="ListParagraph"/>
        <w:numPr>
          <w:ilvl w:val="0"/>
          <w:numId w:val="0"/>
        </w:numPr>
        <w:ind w:left="720"/>
      </w:pPr>
      <w:r w:rsidRPr="00FC082E">
        <w:t xml:space="preserve"> </w:t>
      </w:r>
    </w:p>
    <w:p w:rsidR="005269C0" w:rsidRPr="00FC082E" w:rsidRDefault="005269C0" w:rsidP="005269C0">
      <w:pPr>
        <w:pStyle w:val="ListParagraph"/>
      </w:pPr>
      <w:r w:rsidRPr="00FC082E">
        <w:t xml:space="preserve">Using the individual patient data </w:t>
      </w:r>
      <w:r w:rsidR="00347052" w:rsidRPr="00FC082E">
        <w:t xml:space="preserve">and the various thresholds </w:t>
      </w:r>
      <w:r w:rsidRPr="00FC082E">
        <w:t xml:space="preserve">provided in </w:t>
      </w:r>
      <w:r w:rsidR="00803E9E" w:rsidRPr="00FC082E">
        <w:t>the re-submission</w:t>
      </w:r>
      <w:r w:rsidR="00787958" w:rsidRPr="00FC082E">
        <w:t xml:space="preserve"> </w:t>
      </w:r>
      <w:r w:rsidR="009C5DF4" w:rsidRPr="00FC082E">
        <w:t>(</w:t>
      </w:r>
      <w:r w:rsidR="00787958" w:rsidRPr="00FC082E">
        <w:t>where response is defined as an improvement of equal to or greater than X%</w:t>
      </w:r>
      <w:r w:rsidR="009C5DF4" w:rsidRPr="00FC082E">
        <w:t>, with X depending on the baseline value)</w:t>
      </w:r>
      <w:r w:rsidRPr="00FC082E">
        <w:t xml:space="preserve">, </w:t>
      </w:r>
      <w:r w:rsidR="009C5DF4" w:rsidRPr="00FC082E">
        <w:t xml:space="preserve">there were non-significant differences in the rates of responders, although the differences favoured </w:t>
      </w:r>
      <w:proofErr w:type="spellStart"/>
      <w:r w:rsidR="009C5DF4" w:rsidRPr="00FC082E">
        <w:t>elosulfase</w:t>
      </w:r>
      <w:proofErr w:type="spellEnd"/>
      <w:r w:rsidRPr="00FC082E">
        <w:t xml:space="preserve">. </w:t>
      </w:r>
    </w:p>
    <w:p w:rsidR="0056337F" w:rsidRPr="00FC082E" w:rsidRDefault="0056337F" w:rsidP="0056337F">
      <w:pPr>
        <w:pStyle w:val="ListParagraph"/>
        <w:numPr>
          <w:ilvl w:val="0"/>
          <w:numId w:val="0"/>
        </w:numPr>
        <w:ind w:left="720"/>
      </w:pPr>
    </w:p>
    <w:p w:rsidR="00154189" w:rsidRPr="00FC082E" w:rsidRDefault="001E2208" w:rsidP="00154189">
      <w:pPr>
        <w:pStyle w:val="ListParagraph"/>
      </w:pPr>
      <w:r w:rsidRPr="00FC082E">
        <w:rPr>
          <w:szCs w:val="22"/>
        </w:rPr>
        <w:t>For children under the age of five</w:t>
      </w:r>
      <w:r w:rsidR="006665DD" w:rsidRPr="00FC082E">
        <w:rPr>
          <w:szCs w:val="22"/>
        </w:rPr>
        <w:t xml:space="preserve"> year</w:t>
      </w:r>
      <w:r w:rsidR="009C5DF4" w:rsidRPr="00FC082E">
        <w:rPr>
          <w:szCs w:val="22"/>
        </w:rPr>
        <w:t>s</w:t>
      </w:r>
      <w:r w:rsidRPr="00FC082E">
        <w:rPr>
          <w:szCs w:val="22"/>
        </w:rPr>
        <w:t xml:space="preserve">, the only relevant outcome presented in the re-submission </w:t>
      </w:r>
      <w:r w:rsidR="006C38FE" w:rsidRPr="00FC082E">
        <w:rPr>
          <w:szCs w:val="22"/>
        </w:rPr>
        <w:t>wa</w:t>
      </w:r>
      <w:r w:rsidRPr="00FC082E">
        <w:rPr>
          <w:szCs w:val="22"/>
        </w:rPr>
        <w:t xml:space="preserve">s the z-score for standing height. The z-score is the number of standard deviations </w:t>
      </w:r>
      <w:r w:rsidR="00A37A68" w:rsidRPr="00FC082E">
        <w:rPr>
          <w:szCs w:val="22"/>
        </w:rPr>
        <w:t xml:space="preserve">a person is </w:t>
      </w:r>
      <w:r w:rsidRPr="00FC082E">
        <w:rPr>
          <w:szCs w:val="22"/>
        </w:rPr>
        <w:t xml:space="preserve">below the average height </w:t>
      </w:r>
      <w:r w:rsidR="00A37A68" w:rsidRPr="00FC082E">
        <w:rPr>
          <w:szCs w:val="22"/>
        </w:rPr>
        <w:t>for their</w:t>
      </w:r>
      <w:r w:rsidRPr="00FC082E">
        <w:rPr>
          <w:szCs w:val="22"/>
        </w:rPr>
        <w:t xml:space="preserve"> age. </w:t>
      </w:r>
      <w:proofErr w:type="spellStart"/>
      <w:r w:rsidR="00444771" w:rsidRPr="00FC082E">
        <w:t>Hendriksz</w:t>
      </w:r>
      <w:proofErr w:type="spellEnd"/>
      <w:r w:rsidR="00444771" w:rsidRPr="00FC082E">
        <w:t xml:space="preserve"> (2015) </w:t>
      </w:r>
      <w:r w:rsidR="009C446C" w:rsidRPr="00FC082E">
        <w:t xml:space="preserve">compared </w:t>
      </w:r>
      <w:r w:rsidR="00444771" w:rsidRPr="00FC082E">
        <w:t xml:space="preserve">the change in z-score </w:t>
      </w:r>
      <w:r w:rsidR="009C446C" w:rsidRPr="00FC082E">
        <w:t>of</w:t>
      </w:r>
      <w:r w:rsidR="00444771" w:rsidRPr="00FC082E">
        <w:t xml:space="preserve"> children in MOR-007 (age ≤</w:t>
      </w:r>
      <w:r w:rsidR="00E842EF" w:rsidRPr="00FC082E">
        <w:t xml:space="preserve"> </w:t>
      </w:r>
      <w:r w:rsidR="00444771" w:rsidRPr="00FC082E">
        <w:t>5 year</w:t>
      </w:r>
      <w:r w:rsidR="00E842EF" w:rsidRPr="00FC082E">
        <w:t>s</w:t>
      </w:r>
      <w:r w:rsidR="00444771" w:rsidRPr="00FC082E">
        <w:t>)</w:t>
      </w:r>
      <w:r w:rsidR="006C38FE" w:rsidRPr="00FC082E">
        <w:t xml:space="preserve"> with</w:t>
      </w:r>
      <w:r w:rsidR="00444771" w:rsidRPr="00FC082E">
        <w:t xml:space="preserve"> a</w:t>
      </w:r>
      <w:r w:rsidR="006C38FE" w:rsidRPr="00FC082E">
        <w:t>n age-matched</w:t>
      </w:r>
      <w:r w:rsidR="00444771" w:rsidRPr="00FC082E">
        <w:t xml:space="preserve"> subgroup of the </w:t>
      </w:r>
      <w:proofErr w:type="spellStart"/>
      <w:r w:rsidR="00444771" w:rsidRPr="00FC082E">
        <w:t>MorCAP</w:t>
      </w:r>
      <w:proofErr w:type="spellEnd"/>
      <w:r w:rsidR="00444771" w:rsidRPr="00FC082E">
        <w:t xml:space="preserve"> study</w:t>
      </w:r>
      <w:r w:rsidR="006C38FE" w:rsidRPr="00FC082E">
        <w:t xml:space="preserve"> </w:t>
      </w:r>
      <w:r w:rsidR="00444771" w:rsidRPr="00FC082E">
        <w:t>(no details provided in the accepted manuscript for other variables).</w:t>
      </w:r>
      <w:r w:rsidR="00154189" w:rsidRPr="00FC082E">
        <w:t xml:space="preserve"> The results are shown in the following figure, provided with the PSCR.</w:t>
      </w:r>
      <w:r w:rsidR="00444771" w:rsidRPr="00FC082E">
        <w:t xml:space="preserve"> </w:t>
      </w:r>
      <w:r w:rsidR="00154189" w:rsidRPr="00FC082E">
        <w:t xml:space="preserve">Patients treated with </w:t>
      </w:r>
      <w:proofErr w:type="spellStart"/>
      <w:r w:rsidR="00154189" w:rsidRPr="00FC082E">
        <w:t>elosulfase</w:t>
      </w:r>
      <w:proofErr w:type="spellEnd"/>
      <w:r w:rsidR="00154189" w:rsidRPr="00FC082E">
        <w:t xml:space="preserve"> </w:t>
      </w:r>
      <w:proofErr w:type="spellStart"/>
      <w:r w:rsidR="00154189" w:rsidRPr="00FC082E">
        <w:t>alfa</w:t>
      </w:r>
      <w:proofErr w:type="spellEnd"/>
      <w:r w:rsidR="00154189" w:rsidRPr="00FC082E">
        <w:t xml:space="preserve"> had better z-scores than patients who received standard medical management (i.e. their growth was slightly better). This was a naïve comparison, only a small number of patients were included in both groups and the standard deviations overlapped. The ESC noted that the difference was not statistically significant, and that although the international guidelines recommend commencement of treatment at diagnosis, data in this population are sparse.</w:t>
      </w:r>
    </w:p>
    <w:p w:rsidR="00154189" w:rsidRPr="00FC082E" w:rsidRDefault="00154189" w:rsidP="00154189">
      <w:pPr>
        <w:pStyle w:val="ListParagraph"/>
        <w:numPr>
          <w:ilvl w:val="0"/>
          <w:numId w:val="0"/>
        </w:numPr>
        <w:ind w:left="720"/>
      </w:pPr>
    </w:p>
    <w:p w:rsidR="00154189" w:rsidRPr="00FC082E" w:rsidRDefault="00154189" w:rsidP="00154189">
      <w:pPr>
        <w:pStyle w:val="ListParagraph"/>
        <w:numPr>
          <w:ilvl w:val="0"/>
          <w:numId w:val="0"/>
        </w:numPr>
        <w:ind w:left="720"/>
        <w:rPr>
          <w:b/>
        </w:rPr>
      </w:pPr>
      <w:r w:rsidRPr="00FC082E">
        <w:rPr>
          <w:b/>
        </w:rPr>
        <w:t xml:space="preserve">Figure 1: Change in height (cm) and change in height z-score; MOR-007 compared with </w:t>
      </w:r>
      <w:proofErr w:type="spellStart"/>
      <w:r w:rsidRPr="00FC082E">
        <w:rPr>
          <w:b/>
        </w:rPr>
        <w:t>MorCAP</w:t>
      </w:r>
      <w:proofErr w:type="spellEnd"/>
    </w:p>
    <w:p w:rsidR="00154189" w:rsidRPr="00FC082E" w:rsidRDefault="00154189" w:rsidP="00154189">
      <w:pPr>
        <w:pStyle w:val="ListParagraph"/>
        <w:numPr>
          <w:ilvl w:val="0"/>
          <w:numId w:val="0"/>
        </w:numPr>
        <w:ind w:left="720"/>
        <w:rPr>
          <w:b/>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1: Change in height (cm) and change in height z-score; MOR-007 compared with MorCAP"/>
      </w:tblPr>
      <w:tblGrid>
        <w:gridCol w:w="4536"/>
        <w:gridCol w:w="4508"/>
      </w:tblGrid>
      <w:tr w:rsidR="00154189" w:rsidRPr="00FC082E" w:rsidTr="00290FF2">
        <w:trPr>
          <w:trHeight w:val="3118"/>
          <w:tblHeader/>
        </w:trPr>
        <w:tc>
          <w:tcPr>
            <w:tcW w:w="4536" w:type="dxa"/>
          </w:tcPr>
          <w:p w:rsidR="00154189" w:rsidRPr="00FC082E" w:rsidRDefault="00154189" w:rsidP="0018462A">
            <w:pPr>
              <w:spacing w:line="360" w:lineRule="auto"/>
            </w:pPr>
            <w:r w:rsidRPr="00FC082E">
              <w:rPr>
                <w:noProof/>
                <w:lang w:eastAsia="en-AU"/>
              </w:rPr>
              <w:drawing>
                <wp:inline distT="0" distB="0" distL="0" distR="0" wp14:anchorId="4152EA10" wp14:editId="24EA3178">
                  <wp:extent cx="2743200" cy="1863456"/>
                  <wp:effectExtent l="0" t="0" r="0" b="3810"/>
                  <wp:docPr id="6" name="Picture 6" title="Figure 1: Change in height (cm) and change in height z-score; MOR-007 compared with Mor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863456"/>
                          </a:xfrm>
                          <a:prstGeom prst="rect">
                            <a:avLst/>
                          </a:prstGeom>
                          <a:noFill/>
                          <a:ln>
                            <a:noFill/>
                          </a:ln>
                        </pic:spPr>
                      </pic:pic>
                    </a:graphicData>
                  </a:graphic>
                </wp:inline>
              </w:drawing>
            </w:r>
          </w:p>
        </w:tc>
        <w:tc>
          <w:tcPr>
            <w:tcW w:w="4508" w:type="dxa"/>
          </w:tcPr>
          <w:p w:rsidR="00154189" w:rsidRPr="00FC082E" w:rsidRDefault="00154189" w:rsidP="0018462A">
            <w:pPr>
              <w:spacing w:line="360" w:lineRule="auto"/>
            </w:pPr>
            <w:r w:rsidRPr="00FC082E">
              <w:rPr>
                <w:noProof/>
                <w:lang w:eastAsia="en-AU"/>
              </w:rPr>
              <w:drawing>
                <wp:inline distT="0" distB="0" distL="0" distR="0" wp14:anchorId="47789146" wp14:editId="776A0B9C">
                  <wp:extent cx="2724488" cy="1866631"/>
                  <wp:effectExtent l="0" t="0" r="0" b="635"/>
                  <wp:docPr id="7" name="Picture 7" title="Figure 1: Change in height (cm) and change in height z-score; MOR-007 compared with Mor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488" cy="1866631"/>
                          </a:xfrm>
                          <a:prstGeom prst="rect">
                            <a:avLst/>
                          </a:prstGeom>
                          <a:noFill/>
                          <a:ln>
                            <a:noFill/>
                          </a:ln>
                        </pic:spPr>
                      </pic:pic>
                    </a:graphicData>
                  </a:graphic>
                </wp:inline>
              </w:drawing>
            </w:r>
          </w:p>
        </w:tc>
      </w:tr>
    </w:tbl>
    <w:p w:rsidR="00154189" w:rsidRPr="00FC082E" w:rsidRDefault="00154189" w:rsidP="00444973">
      <w:pPr>
        <w:pStyle w:val="ListParagraph"/>
        <w:numPr>
          <w:ilvl w:val="0"/>
          <w:numId w:val="0"/>
        </w:numPr>
        <w:ind w:left="720"/>
      </w:pPr>
      <w:r w:rsidRPr="00FC082E">
        <w:t>Source: PSCR, p7</w:t>
      </w:r>
    </w:p>
    <w:p w:rsidR="00787958" w:rsidRPr="00FC082E" w:rsidRDefault="00787958" w:rsidP="00787958">
      <w:pPr>
        <w:pStyle w:val="ListParagraph"/>
        <w:numPr>
          <w:ilvl w:val="0"/>
          <w:numId w:val="0"/>
        </w:numPr>
        <w:ind w:left="720"/>
      </w:pPr>
    </w:p>
    <w:p w:rsidR="00444771" w:rsidRPr="00FC082E" w:rsidRDefault="00444771" w:rsidP="00444771">
      <w:pPr>
        <w:pStyle w:val="ListParagraph"/>
      </w:pPr>
      <w:r w:rsidRPr="00FC082E">
        <w:t xml:space="preserve">The re-submission presented a naïve comparison of the long-term efficacy of </w:t>
      </w:r>
      <w:proofErr w:type="spellStart"/>
      <w:r w:rsidRPr="00FC082E">
        <w:t>elosulfase</w:t>
      </w:r>
      <w:proofErr w:type="spellEnd"/>
      <w:r w:rsidRPr="00FC082E">
        <w:t xml:space="preserve"> </w:t>
      </w:r>
      <w:proofErr w:type="spellStart"/>
      <w:r w:rsidRPr="00FC082E">
        <w:t>alfa</w:t>
      </w:r>
      <w:proofErr w:type="spellEnd"/>
      <w:r w:rsidRPr="00FC082E">
        <w:t xml:space="preserve"> compared to standard medical management.</w:t>
      </w:r>
      <w:r w:rsidR="00B53CFB" w:rsidRPr="00FC082E">
        <w:t xml:space="preserve"> This approach was required for the longer-term analysis because the double-blind phase of MOR-004 lasted 24 weeks. After this time, patients in the </w:t>
      </w:r>
      <w:proofErr w:type="spellStart"/>
      <w:r w:rsidR="00B53CFB" w:rsidRPr="00FC082E">
        <w:t>elosulfase</w:t>
      </w:r>
      <w:proofErr w:type="spellEnd"/>
      <w:r w:rsidR="00B53CFB" w:rsidRPr="00FC082E">
        <w:t xml:space="preserve"> </w:t>
      </w:r>
      <w:proofErr w:type="spellStart"/>
      <w:r w:rsidR="00B53CFB" w:rsidRPr="00FC082E">
        <w:t>alfa</w:t>
      </w:r>
      <w:proofErr w:type="spellEnd"/>
      <w:r w:rsidR="00B53CFB" w:rsidRPr="00FC082E">
        <w:t xml:space="preserve"> arm entered the MOR-005 </w:t>
      </w:r>
      <w:r w:rsidR="00154E80" w:rsidRPr="00FC082E">
        <w:t xml:space="preserve">single-arm </w:t>
      </w:r>
      <w:r w:rsidR="00B53CFB" w:rsidRPr="00FC082E">
        <w:t xml:space="preserve">extension study. </w:t>
      </w:r>
      <w:r w:rsidR="00170E78" w:rsidRPr="00FC082E">
        <w:t xml:space="preserve">Patients in </w:t>
      </w:r>
      <w:proofErr w:type="spellStart"/>
      <w:r w:rsidR="00170E78" w:rsidRPr="00FC082E">
        <w:t>MorCAP</w:t>
      </w:r>
      <w:proofErr w:type="spellEnd"/>
      <w:r w:rsidR="00170E78" w:rsidRPr="00FC082E">
        <w:t xml:space="preserve"> were not matched with the MOR-004/005 study, rather the subgroup analysis for </w:t>
      </w:r>
      <w:proofErr w:type="spellStart"/>
      <w:r w:rsidR="00170E78" w:rsidRPr="00FC082E">
        <w:t>MorCAP</w:t>
      </w:r>
      <w:proofErr w:type="spellEnd"/>
      <w:r w:rsidR="00170E78" w:rsidRPr="00FC082E">
        <w:t xml:space="preserve"> were those patients who met two of the inclusion criteria of MOR-004 (age and baseline walking distance). Therefore patients may not be comparable.</w:t>
      </w:r>
    </w:p>
    <w:p w:rsidR="00444771" w:rsidRPr="00FC082E" w:rsidRDefault="00444771" w:rsidP="00444771">
      <w:pPr>
        <w:pStyle w:val="ListParagraph"/>
        <w:numPr>
          <w:ilvl w:val="0"/>
          <w:numId w:val="0"/>
        </w:numPr>
        <w:ind w:left="720"/>
      </w:pPr>
    </w:p>
    <w:p w:rsidR="00444771" w:rsidRPr="00FC082E" w:rsidRDefault="00444771" w:rsidP="00891A67">
      <w:pPr>
        <w:keepNext/>
        <w:ind w:left="720"/>
        <w:rPr>
          <w:rStyle w:val="CommentReference"/>
        </w:rPr>
      </w:pPr>
      <w:r w:rsidRPr="00FC082E">
        <w:rPr>
          <w:rStyle w:val="CommentReference"/>
        </w:rPr>
        <w:lastRenderedPageBreak/>
        <w:t xml:space="preserve">Table </w:t>
      </w:r>
      <w:r w:rsidR="00740CD5" w:rsidRPr="00FC082E">
        <w:rPr>
          <w:rStyle w:val="CommentReference"/>
        </w:rPr>
        <w:t>6</w:t>
      </w:r>
      <w:r w:rsidRPr="00FC082E">
        <w:rPr>
          <w:rStyle w:val="CommentReference"/>
        </w:rPr>
        <w:t xml:space="preserve">: Comparison MOR-004/005 and </w:t>
      </w:r>
      <w:proofErr w:type="spellStart"/>
      <w:r w:rsidRPr="00FC082E">
        <w:rPr>
          <w:rStyle w:val="CommentReference"/>
        </w:rPr>
        <w:t>MorCAP</w:t>
      </w:r>
      <w:proofErr w:type="spellEnd"/>
      <w:r w:rsidRPr="00FC082E">
        <w:rPr>
          <w:rStyle w:val="CommentReference"/>
        </w:rPr>
        <w:t xml:space="preserve"> at approximately two year</w:t>
      </w:r>
      <w:r w:rsidR="00B24D4C" w:rsidRPr="00FC082E">
        <w:rPr>
          <w:rStyle w:val="CommentReference"/>
        </w:rPr>
        <w:t>s</w:t>
      </w:r>
    </w:p>
    <w:tbl>
      <w:tblPr>
        <w:tblW w:w="4558" w:type="pct"/>
        <w:tblInd w:w="817" w:type="dxa"/>
        <w:tblLook w:val="04A0" w:firstRow="1" w:lastRow="0" w:firstColumn="1" w:lastColumn="0" w:noHBand="0" w:noVBand="1"/>
      </w:tblPr>
      <w:tblGrid>
        <w:gridCol w:w="1292"/>
        <w:gridCol w:w="1439"/>
        <w:gridCol w:w="1284"/>
        <w:gridCol w:w="1605"/>
        <w:gridCol w:w="1413"/>
        <w:gridCol w:w="1392"/>
      </w:tblGrid>
      <w:tr w:rsidR="00444771" w:rsidRPr="00FC082E" w:rsidTr="00444771">
        <w:trPr>
          <w:trHeight w:val="240"/>
          <w:tblHeader/>
        </w:trPr>
        <w:tc>
          <w:tcPr>
            <w:tcW w:w="44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bookmarkStart w:id="9" w:name="_GoBack" w:colFirst="0" w:colLast="4"/>
            <w:r w:rsidRPr="00FC082E">
              <w:rPr>
                <w:rFonts w:ascii="Arial Narrow" w:hAnsi="Arial Narrow" w:cs="Times New Roman"/>
                <w:snapToGrid/>
                <w:color w:val="000000"/>
                <w:sz w:val="20"/>
                <w:lang w:val="en-GB" w:eastAsia="en-GB"/>
              </w:rPr>
              <w:t> </w:t>
            </w:r>
          </w:p>
        </w:tc>
        <w:tc>
          <w:tcPr>
            <w:tcW w:w="17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 xml:space="preserve">MOR-004/005  </w:t>
            </w:r>
          </w:p>
          <w:p w:rsidR="00444771" w:rsidRPr="00FC082E" w:rsidRDefault="00444771" w:rsidP="00891A67">
            <w:pPr>
              <w:keepNext/>
              <w:widowControl/>
              <w:jc w:val="center"/>
              <w:rPr>
                <w:rFonts w:ascii="Arial Narrow" w:hAnsi="Arial Narrow" w:cs="Times New Roman"/>
                <w:b/>
                <w:bCs/>
                <w:snapToGrid/>
                <w:color w:val="000000"/>
                <w:sz w:val="20"/>
                <w:lang w:val="en-GB" w:eastAsia="en-GB"/>
              </w:rPr>
            </w:pPr>
            <w:proofErr w:type="spellStart"/>
            <w:r w:rsidRPr="00FC082E">
              <w:rPr>
                <w:rFonts w:ascii="Arial Narrow" w:hAnsi="Arial Narrow" w:cs="Times New Roman"/>
                <w:b/>
                <w:bCs/>
                <w:snapToGrid/>
                <w:color w:val="000000"/>
                <w:sz w:val="20"/>
                <w:lang w:val="en-GB" w:eastAsia="en-GB"/>
              </w:rPr>
              <w:t>Elosulfase</w:t>
            </w:r>
            <w:proofErr w:type="spellEnd"/>
            <w:r w:rsidRPr="00FC082E">
              <w:rPr>
                <w:rFonts w:ascii="Arial Narrow" w:hAnsi="Arial Narrow" w:cs="Times New Roman"/>
                <w:b/>
                <w:bCs/>
                <w:snapToGrid/>
                <w:color w:val="000000"/>
                <w:sz w:val="20"/>
                <w:lang w:val="en-GB" w:eastAsia="en-GB"/>
              </w:rPr>
              <w:t xml:space="preserve"> </w:t>
            </w:r>
            <w:proofErr w:type="spellStart"/>
            <w:r w:rsidRPr="00FC082E">
              <w:rPr>
                <w:rFonts w:ascii="Arial Narrow" w:hAnsi="Arial Narrow" w:cs="Times New Roman"/>
                <w:b/>
                <w:bCs/>
                <w:snapToGrid/>
                <w:color w:val="000000"/>
                <w:sz w:val="20"/>
                <w:lang w:val="en-GB" w:eastAsia="en-GB"/>
              </w:rPr>
              <w:t>alfa</w:t>
            </w:r>
            <w:proofErr w:type="spellEnd"/>
          </w:p>
        </w:tc>
        <w:tc>
          <w:tcPr>
            <w:tcW w:w="193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771" w:rsidRPr="00FC082E" w:rsidRDefault="00444771" w:rsidP="00891A67">
            <w:pPr>
              <w:keepNext/>
              <w:widowControl/>
              <w:jc w:val="center"/>
              <w:rPr>
                <w:rFonts w:ascii="Arial Narrow" w:hAnsi="Arial Narrow" w:cs="Times New Roman"/>
                <w:b/>
                <w:bCs/>
                <w:snapToGrid/>
                <w:color w:val="000000"/>
                <w:sz w:val="20"/>
                <w:lang w:val="en-GB" w:eastAsia="en-GB"/>
              </w:rPr>
            </w:pPr>
            <w:proofErr w:type="spellStart"/>
            <w:r w:rsidRPr="00FC082E">
              <w:rPr>
                <w:rFonts w:ascii="Arial Narrow" w:hAnsi="Arial Narrow" w:cs="Times New Roman"/>
                <w:b/>
                <w:bCs/>
                <w:snapToGrid/>
                <w:color w:val="000000"/>
                <w:sz w:val="20"/>
                <w:lang w:val="en-GB" w:eastAsia="en-GB"/>
              </w:rPr>
              <w:t>MorCAP</w:t>
            </w:r>
            <w:proofErr w:type="spellEnd"/>
          </w:p>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Standard Management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 </w:t>
            </w:r>
          </w:p>
        </w:tc>
      </w:tr>
      <w:tr w:rsidR="00444771" w:rsidRPr="00FC082E" w:rsidTr="00444771">
        <w:trPr>
          <w:trHeight w:val="240"/>
          <w:tblHeader/>
        </w:trPr>
        <w:tc>
          <w:tcPr>
            <w:tcW w:w="441" w:type="pct"/>
            <w:vMerge/>
            <w:tcBorders>
              <w:top w:val="single" w:sz="4" w:space="0" w:color="auto"/>
              <w:left w:val="single" w:sz="4" w:space="0" w:color="auto"/>
              <w:bottom w:val="single" w:sz="4" w:space="0" w:color="auto"/>
              <w:right w:val="single" w:sz="4" w:space="0" w:color="auto"/>
            </w:tcBorders>
            <w:vAlign w:val="center"/>
            <w:hideMark/>
          </w:tcPr>
          <w:p w:rsidR="00444771" w:rsidRPr="00FC082E" w:rsidRDefault="00444771" w:rsidP="00891A67">
            <w:pPr>
              <w:keepNext/>
              <w:widowControl/>
              <w:jc w:val="left"/>
              <w:rPr>
                <w:rFonts w:ascii="Arial Narrow" w:hAnsi="Arial Narrow" w:cs="Times New Roman"/>
                <w:snapToGrid/>
                <w:color w:val="000000"/>
                <w:sz w:val="20"/>
                <w:lang w:val="en-GB" w:eastAsia="en-GB"/>
              </w:rPr>
            </w:pPr>
          </w:p>
        </w:tc>
        <w:tc>
          <w:tcPr>
            <w:tcW w:w="1757" w:type="pct"/>
            <w:gridSpan w:val="2"/>
            <w:vMerge/>
            <w:tcBorders>
              <w:top w:val="single" w:sz="4" w:space="0" w:color="auto"/>
              <w:left w:val="single" w:sz="4" w:space="0" w:color="auto"/>
              <w:bottom w:val="single" w:sz="4" w:space="0" w:color="auto"/>
              <w:right w:val="single" w:sz="4" w:space="0" w:color="auto"/>
            </w:tcBorders>
            <w:vAlign w:val="center"/>
            <w:hideMark/>
          </w:tcPr>
          <w:p w:rsidR="00444771" w:rsidRPr="00FC082E" w:rsidRDefault="00444771" w:rsidP="00891A67">
            <w:pPr>
              <w:keepNext/>
              <w:widowControl/>
              <w:jc w:val="left"/>
              <w:rPr>
                <w:rFonts w:ascii="Arial Narrow" w:hAnsi="Arial Narrow" w:cs="Times New Roman"/>
                <w:b/>
                <w:bCs/>
                <w:snapToGrid/>
                <w:color w:val="000000"/>
                <w:sz w:val="20"/>
                <w:lang w:val="en-GB" w:eastAsia="en-GB"/>
              </w:rPr>
            </w:pPr>
          </w:p>
        </w:tc>
        <w:tc>
          <w:tcPr>
            <w:tcW w:w="1932" w:type="pct"/>
            <w:gridSpan w:val="2"/>
            <w:vMerge/>
            <w:tcBorders>
              <w:top w:val="single" w:sz="4" w:space="0" w:color="auto"/>
              <w:left w:val="single" w:sz="4" w:space="0" w:color="auto"/>
              <w:bottom w:val="single" w:sz="4" w:space="0" w:color="auto"/>
              <w:right w:val="single" w:sz="4" w:space="0" w:color="auto"/>
            </w:tcBorders>
            <w:vAlign w:val="center"/>
            <w:hideMark/>
          </w:tcPr>
          <w:p w:rsidR="00444771" w:rsidRPr="00FC082E" w:rsidRDefault="00444771" w:rsidP="00891A67">
            <w:pPr>
              <w:keepNext/>
              <w:widowControl/>
              <w:jc w:val="left"/>
              <w:rPr>
                <w:rFonts w:ascii="Arial Narrow" w:hAnsi="Arial Narrow" w:cs="Times New Roman"/>
                <w:b/>
                <w:bCs/>
                <w:snapToGrid/>
                <w:color w:val="000000"/>
                <w:sz w:val="20"/>
                <w:lang w:val="en-GB" w:eastAsia="en-GB"/>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444771" w:rsidRPr="00FC082E" w:rsidRDefault="00444771" w:rsidP="00891A67">
            <w:pPr>
              <w:keepNext/>
              <w:widowControl/>
              <w:jc w:val="left"/>
              <w:rPr>
                <w:rFonts w:ascii="Arial Narrow" w:hAnsi="Arial Narrow" w:cs="Times New Roman"/>
                <w:snapToGrid/>
                <w:color w:val="000000"/>
                <w:sz w:val="20"/>
                <w:lang w:val="en-GB" w:eastAsia="en-GB"/>
              </w:rPr>
            </w:pPr>
          </w:p>
        </w:tc>
      </w:tr>
      <w:tr w:rsidR="00444771" w:rsidRPr="00FC082E" w:rsidTr="00444771">
        <w:trPr>
          <w:trHeight w:val="57"/>
          <w:tblHeader/>
        </w:trPr>
        <w:tc>
          <w:tcPr>
            <w:tcW w:w="441" w:type="pct"/>
            <w:tcBorders>
              <w:top w:val="nil"/>
              <w:left w:val="single" w:sz="4" w:space="0" w:color="auto"/>
              <w:bottom w:val="single" w:sz="4" w:space="0" w:color="auto"/>
              <w:right w:val="single" w:sz="4" w:space="0" w:color="auto"/>
            </w:tcBorders>
            <w:shd w:val="clear" w:color="auto" w:fill="auto"/>
            <w:noWrap/>
            <w:vAlign w:val="center"/>
            <w:hideMark/>
          </w:tcPr>
          <w:p w:rsidR="00444771" w:rsidRPr="00FC082E" w:rsidRDefault="007763F8" w:rsidP="00891A67">
            <w:pPr>
              <w:keepNext/>
              <w:widowControl/>
              <w:jc w:val="left"/>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N</w:t>
            </w:r>
          </w:p>
        </w:tc>
        <w:tc>
          <w:tcPr>
            <w:tcW w:w="1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56</w:t>
            </w:r>
          </w:p>
        </w:tc>
        <w:tc>
          <w:tcPr>
            <w:tcW w:w="1932" w:type="pct"/>
            <w:gridSpan w:val="2"/>
            <w:tcBorders>
              <w:top w:val="single" w:sz="4" w:space="0" w:color="auto"/>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106</w:t>
            </w:r>
            <w:r w:rsidR="00935C48" w:rsidRPr="00FC082E">
              <w:rPr>
                <w:rFonts w:ascii="Arial Narrow" w:hAnsi="Arial Narrow" w:cs="Times New Roman"/>
                <w:b/>
                <w:bCs/>
                <w:snapToGrid/>
                <w:color w:val="000000"/>
                <w:sz w:val="20"/>
                <w:lang w:val="en-GB" w:eastAsia="en-GB"/>
              </w:rPr>
              <w:t xml:space="preserve"> </w:t>
            </w:r>
            <w:r w:rsidR="00935C48" w:rsidRPr="00FC082E">
              <w:rPr>
                <w:rFonts w:ascii="Arial Narrow" w:hAnsi="Arial Narrow" w:cs="Times New Roman"/>
                <w:b/>
                <w:bCs/>
                <w:snapToGrid/>
                <w:color w:val="000000"/>
                <w:sz w:val="20"/>
                <w:vertAlign w:val="superscript"/>
                <w:lang w:val="en-GB" w:eastAsia="en-GB"/>
              </w:rPr>
              <w:t>a</w:t>
            </w:r>
          </w:p>
        </w:tc>
        <w:tc>
          <w:tcPr>
            <w:tcW w:w="870"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 </w:t>
            </w:r>
          </w:p>
        </w:tc>
      </w:tr>
      <w:tr w:rsidR="00444771" w:rsidRPr="00FC082E" w:rsidTr="00444771">
        <w:trPr>
          <w:trHeight w:val="57"/>
          <w:tblHeader/>
        </w:trPr>
        <w:tc>
          <w:tcPr>
            <w:tcW w:w="441" w:type="pct"/>
            <w:tcBorders>
              <w:top w:val="nil"/>
              <w:left w:val="single" w:sz="4" w:space="0" w:color="auto"/>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left"/>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 </w:t>
            </w:r>
          </w:p>
        </w:tc>
        <w:tc>
          <w:tcPr>
            <w:tcW w:w="925" w:type="pct"/>
            <w:tcBorders>
              <w:top w:val="nil"/>
              <w:left w:val="nil"/>
              <w:bottom w:val="single" w:sz="4" w:space="0" w:color="auto"/>
              <w:right w:val="single" w:sz="4" w:space="0" w:color="auto"/>
            </w:tcBorders>
            <w:shd w:val="clear" w:color="auto" w:fill="auto"/>
            <w:noWrap/>
            <w:vAlign w:val="center"/>
            <w:hideMark/>
          </w:tcPr>
          <w:p w:rsidR="00444771" w:rsidRPr="00FC082E" w:rsidRDefault="00E842EF"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B</w:t>
            </w:r>
            <w:r w:rsidR="00444771" w:rsidRPr="00FC082E">
              <w:rPr>
                <w:rFonts w:ascii="Arial Narrow" w:hAnsi="Arial Narrow" w:cs="Times New Roman"/>
                <w:b/>
                <w:bCs/>
                <w:snapToGrid/>
                <w:color w:val="000000"/>
                <w:sz w:val="20"/>
                <w:lang w:val="en-GB" w:eastAsia="en-GB"/>
              </w:rPr>
              <w:t>aseline</w:t>
            </w:r>
          </w:p>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mean (SE)</w:t>
            </w:r>
          </w:p>
        </w:tc>
        <w:tc>
          <w:tcPr>
            <w:tcW w:w="833" w:type="pct"/>
            <w:tcBorders>
              <w:top w:val="nil"/>
              <w:left w:val="nil"/>
              <w:bottom w:val="single" w:sz="4" w:space="0" w:color="auto"/>
              <w:right w:val="single" w:sz="4" w:space="0" w:color="auto"/>
            </w:tcBorders>
            <w:shd w:val="clear" w:color="auto" w:fill="auto"/>
            <w:noWrap/>
            <w:vAlign w:val="center"/>
            <w:hideMark/>
          </w:tcPr>
          <w:p w:rsidR="00444771" w:rsidRPr="00FC082E" w:rsidRDefault="00E842EF"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C</w:t>
            </w:r>
            <w:r w:rsidR="00444771" w:rsidRPr="00FC082E">
              <w:rPr>
                <w:rFonts w:ascii="Arial Narrow" w:hAnsi="Arial Narrow" w:cs="Times New Roman"/>
                <w:b/>
                <w:bCs/>
                <w:snapToGrid/>
                <w:color w:val="000000"/>
                <w:sz w:val="20"/>
                <w:lang w:val="en-GB" w:eastAsia="en-GB"/>
              </w:rPr>
              <w:t>hange</w:t>
            </w:r>
          </w:p>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mean (SE)</w:t>
            </w:r>
          </w:p>
        </w:tc>
        <w:tc>
          <w:tcPr>
            <w:tcW w:w="1023" w:type="pct"/>
            <w:tcBorders>
              <w:top w:val="nil"/>
              <w:left w:val="nil"/>
              <w:bottom w:val="single" w:sz="4" w:space="0" w:color="auto"/>
              <w:right w:val="single" w:sz="4" w:space="0" w:color="auto"/>
            </w:tcBorders>
            <w:shd w:val="clear" w:color="auto" w:fill="auto"/>
            <w:noWrap/>
            <w:vAlign w:val="center"/>
            <w:hideMark/>
          </w:tcPr>
          <w:p w:rsidR="00444771" w:rsidRPr="00FC082E" w:rsidRDefault="00E842EF"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B</w:t>
            </w:r>
            <w:r w:rsidR="00444771" w:rsidRPr="00FC082E">
              <w:rPr>
                <w:rFonts w:ascii="Arial Narrow" w:hAnsi="Arial Narrow" w:cs="Times New Roman"/>
                <w:b/>
                <w:bCs/>
                <w:snapToGrid/>
                <w:color w:val="000000"/>
                <w:sz w:val="20"/>
                <w:lang w:val="en-GB" w:eastAsia="en-GB"/>
              </w:rPr>
              <w:t>aseline</w:t>
            </w:r>
          </w:p>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mean (SE)</w:t>
            </w:r>
          </w:p>
        </w:tc>
        <w:tc>
          <w:tcPr>
            <w:tcW w:w="909" w:type="pct"/>
            <w:tcBorders>
              <w:top w:val="nil"/>
              <w:left w:val="nil"/>
              <w:bottom w:val="single" w:sz="4" w:space="0" w:color="auto"/>
              <w:right w:val="single" w:sz="4" w:space="0" w:color="auto"/>
            </w:tcBorders>
            <w:shd w:val="clear" w:color="auto" w:fill="auto"/>
            <w:noWrap/>
            <w:vAlign w:val="center"/>
            <w:hideMark/>
          </w:tcPr>
          <w:p w:rsidR="00444771" w:rsidRPr="00FC082E" w:rsidRDefault="00E842EF"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C</w:t>
            </w:r>
            <w:r w:rsidR="00444771" w:rsidRPr="00FC082E">
              <w:rPr>
                <w:rFonts w:ascii="Arial Narrow" w:hAnsi="Arial Narrow" w:cs="Times New Roman"/>
                <w:b/>
                <w:bCs/>
                <w:snapToGrid/>
                <w:color w:val="000000"/>
                <w:sz w:val="20"/>
                <w:lang w:val="en-GB" w:eastAsia="en-GB"/>
              </w:rPr>
              <w:t>hange</w:t>
            </w:r>
          </w:p>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mean (SE)</w:t>
            </w:r>
          </w:p>
        </w:tc>
        <w:tc>
          <w:tcPr>
            <w:tcW w:w="870"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LSM difference</w:t>
            </w:r>
          </w:p>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(95% CI)</w:t>
            </w:r>
          </w:p>
        </w:tc>
      </w:tr>
      <w:tr w:rsidR="00444771" w:rsidRPr="00FC082E" w:rsidTr="00444771">
        <w:trPr>
          <w:trHeight w:val="57"/>
        </w:trPr>
        <w:tc>
          <w:tcPr>
            <w:tcW w:w="441" w:type="pct"/>
            <w:tcBorders>
              <w:top w:val="nil"/>
              <w:left w:val="single" w:sz="4" w:space="0" w:color="auto"/>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left"/>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6MWT, metres</w:t>
            </w:r>
          </w:p>
        </w:tc>
        <w:tc>
          <w:tcPr>
            <w:tcW w:w="925"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206.8 (10.5)</w:t>
            </w:r>
          </w:p>
        </w:tc>
        <w:tc>
          <w:tcPr>
            <w:tcW w:w="833"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33.2 (11.6)</w:t>
            </w:r>
          </w:p>
        </w:tc>
        <w:tc>
          <w:tcPr>
            <w:tcW w:w="1023"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206.7 (7.6)</w:t>
            </w:r>
          </w:p>
        </w:tc>
        <w:tc>
          <w:tcPr>
            <w:tcW w:w="909"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-5.3 (9.3)</w:t>
            </w:r>
          </w:p>
        </w:tc>
        <w:tc>
          <w:tcPr>
            <w:tcW w:w="870" w:type="pct"/>
            <w:tcBorders>
              <w:top w:val="nil"/>
              <w:left w:val="nil"/>
              <w:bottom w:val="single" w:sz="4" w:space="0" w:color="auto"/>
              <w:right w:val="single" w:sz="4" w:space="0" w:color="auto"/>
            </w:tcBorders>
            <w:shd w:val="clear" w:color="auto" w:fill="auto"/>
            <w:noWrap/>
            <w:vAlign w:val="center"/>
            <w:hideMark/>
          </w:tcPr>
          <w:p w:rsidR="00444771" w:rsidRPr="00FC082E" w:rsidRDefault="00803E9E"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38.5 (</w:t>
            </w:r>
            <w:r w:rsidR="00444771" w:rsidRPr="00FC082E">
              <w:rPr>
                <w:rFonts w:ascii="Arial Narrow" w:hAnsi="Arial Narrow" w:cs="Times New Roman"/>
                <w:b/>
                <w:bCs/>
                <w:snapToGrid/>
                <w:color w:val="000000"/>
                <w:sz w:val="20"/>
                <w:lang w:val="en-GB" w:eastAsia="en-GB"/>
              </w:rPr>
              <w:t>9, 68)</w:t>
            </w:r>
          </w:p>
        </w:tc>
      </w:tr>
      <w:tr w:rsidR="00444771" w:rsidRPr="00FC082E" w:rsidTr="00444771">
        <w:trPr>
          <w:trHeight w:val="57"/>
        </w:trPr>
        <w:tc>
          <w:tcPr>
            <w:tcW w:w="441" w:type="pct"/>
            <w:tcBorders>
              <w:top w:val="nil"/>
              <w:left w:val="single" w:sz="4" w:space="0" w:color="auto"/>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left"/>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3MSCT, stairs</w:t>
            </w:r>
          </w:p>
        </w:tc>
        <w:tc>
          <w:tcPr>
            <w:tcW w:w="925"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28.4 (1.7)</w:t>
            </w:r>
          </w:p>
        </w:tc>
        <w:tc>
          <w:tcPr>
            <w:tcW w:w="833"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5.4 (1.9)</w:t>
            </w:r>
          </w:p>
        </w:tc>
        <w:tc>
          <w:tcPr>
            <w:tcW w:w="1023"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31.9 (1.3)</w:t>
            </w:r>
          </w:p>
        </w:tc>
        <w:tc>
          <w:tcPr>
            <w:tcW w:w="909"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0.1 (1.6)</w:t>
            </w:r>
          </w:p>
        </w:tc>
        <w:tc>
          <w:tcPr>
            <w:tcW w:w="870" w:type="pct"/>
            <w:tcBorders>
              <w:top w:val="nil"/>
              <w:left w:val="nil"/>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center"/>
              <w:rPr>
                <w:rFonts w:ascii="Arial Narrow" w:hAnsi="Arial Narrow" w:cs="Times New Roman"/>
                <w:b/>
                <w:bCs/>
                <w:snapToGrid/>
                <w:color w:val="000000"/>
                <w:sz w:val="20"/>
                <w:lang w:val="en-GB" w:eastAsia="en-GB"/>
              </w:rPr>
            </w:pPr>
            <w:r w:rsidRPr="00FC082E">
              <w:rPr>
                <w:rFonts w:ascii="Arial Narrow" w:hAnsi="Arial Narrow" w:cs="Times New Roman"/>
                <w:b/>
                <w:bCs/>
                <w:snapToGrid/>
                <w:color w:val="000000"/>
                <w:sz w:val="20"/>
                <w:lang w:val="en-GB" w:eastAsia="en-GB"/>
              </w:rPr>
              <w:t>5.3 (0.3, 10.3)</w:t>
            </w:r>
          </w:p>
        </w:tc>
      </w:tr>
      <w:tr w:rsidR="00444771" w:rsidRPr="00FC082E" w:rsidTr="00444771">
        <w:trPr>
          <w:trHeight w:val="57"/>
        </w:trPr>
        <w:tc>
          <w:tcPr>
            <w:tcW w:w="441" w:type="pct"/>
            <w:tcBorders>
              <w:top w:val="nil"/>
              <w:left w:val="single" w:sz="4" w:space="0" w:color="auto"/>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left"/>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FVC, Litres</w:t>
            </w:r>
          </w:p>
        </w:tc>
        <w:tc>
          <w:tcPr>
            <w:tcW w:w="925"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w:t>
            </w:r>
          </w:p>
        </w:tc>
        <w:tc>
          <w:tcPr>
            <w:tcW w:w="833"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w:t>
            </w:r>
          </w:p>
        </w:tc>
        <w:tc>
          <w:tcPr>
            <w:tcW w:w="1023"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w:t>
            </w:r>
          </w:p>
        </w:tc>
        <w:tc>
          <w:tcPr>
            <w:tcW w:w="909"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w:t>
            </w:r>
          </w:p>
        </w:tc>
        <w:tc>
          <w:tcPr>
            <w:tcW w:w="870"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 ''''''''''</w:t>
            </w:r>
          </w:p>
        </w:tc>
      </w:tr>
      <w:tr w:rsidR="00444771" w:rsidRPr="00FC082E" w:rsidTr="00444771">
        <w:trPr>
          <w:trHeight w:val="57"/>
        </w:trPr>
        <w:tc>
          <w:tcPr>
            <w:tcW w:w="441" w:type="pct"/>
            <w:tcBorders>
              <w:top w:val="nil"/>
              <w:left w:val="single" w:sz="4" w:space="0" w:color="auto"/>
              <w:bottom w:val="single" w:sz="4" w:space="0" w:color="auto"/>
              <w:right w:val="single" w:sz="4" w:space="0" w:color="auto"/>
            </w:tcBorders>
            <w:shd w:val="clear" w:color="auto" w:fill="auto"/>
            <w:noWrap/>
            <w:vAlign w:val="center"/>
            <w:hideMark/>
          </w:tcPr>
          <w:p w:rsidR="00444771" w:rsidRPr="00FC082E" w:rsidRDefault="00444771" w:rsidP="00891A67">
            <w:pPr>
              <w:keepNext/>
              <w:widowControl/>
              <w:jc w:val="left"/>
              <w:rPr>
                <w:rFonts w:ascii="Arial Narrow" w:hAnsi="Arial Narrow" w:cs="Times New Roman"/>
                <w:snapToGrid/>
                <w:color w:val="000000"/>
                <w:sz w:val="20"/>
                <w:lang w:val="en-GB" w:eastAsia="en-GB"/>
              </w:rPr>
            </w:pPr>
            <w:r w:rsidRPr="00FC082E">
              <w:rPr>
                <w:rFonts w:ascii="Arial Narrow" w:hAnsi="Arial Narrow" w:cs="Times New Roman"/>
                <w:snapToGrid/>
                <w:color w:val="000000"/>
                <w:sz w:val="20"/>
                <w:lang w:val="en-GB" w:eastAsia="en-GB"/>
              </w:rPr>
              <w:t>MVV, Litres</w:t>
            </w:r>
          </w:p>
        </w:tc>
        <w:tc>
          <w:tcPr>
            <w:tcW w:w="925"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w:t>
            </w:r>
          </w:p>
        </w:tc>
        <w:tc>
          <w:tcPr>
            <w:tcW w:w="833"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w:t>
            </w:r>
          </w:p>
        </w:tc>
        <w:tc>
          <w:tcPr>
            <w:tcW w:w="1023"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w:t>
            </w:r>
          </w:p>
        </w:tc>
        <w:tc>
          <w:tcPr>
            <w:tcW w:w="909"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w:t>
            </w:r>
          </w:p>
        </w:tc>
        <w:tc>
          <w:tcPr>
            <w:tcW w:w="870" w:type="pct"/>
            <w:tcBorders>
              <w:top w:val="nil"/>
              <w:left w:val="nil"/>
              <w:bottom w:val="single" w:sz="4" w:space="0" w:color="auto"/>
              <w:right w:val="single" w:sz="4" w:space="0" w:color="auto"/>
            </w:tcBorders>
            <w:shd w:val="clear" w:color="auto" w:fill="auto"/>
            <w:noWrap/>
            <w:vAlign w:val="center"/>
            <w:hideMark/>
          </w:tcPr>
          <w:p w:rsidR="00444771" w:rsidRPr="00F774F0" w:rsidRDefault="00F774F0" w:rsidP="00891A67">
            <w:pPr>
              <w:keepNext/>
              <w:widowControl/>
              <w:jc w:val="center"/>
              <w:rPr>
                <w:rFonts w:ascii="Arial Narrow" w:hAnsi="Arial Narrow" w:cs="Times New Roman"/>
                <w:snapToGrid/>
                <w:color w:val="000000"/>
                <w:sz w:val="20"/>
                <w:highlight w:val="black"/>
                <w:lang w:val="en-GB" w:eastAsia="en-GB"/>
              </w:rPr>
            </w:pPr>
            <w:r>
              <w:rPr>
                <w:rFonts w:ascii="Arial Narrow" w:hAnsi="Arial Narrow" w:cs="Times New Roman"/>
                <w:noProof/>
                <w:snapToGrid/>
                <w:color w:val="000000"/>
                <w:sz w:val="20"/>
                <w:highlight w:val="black"/>
                <w:lang w:val="en-GB" w:eastAsia="en-GB"/>
              </w:rPr>
              <w:t>''''''''' '''''''''''' ''''''''''</w:t>
            </w:r>
          </w:p>
        </w:tc>
      </w:tr>
    </w:tbl>
    <w:bookmarkEnd w:id="9"/>
    <w:p w:rsidR="00444771" w:rsidRPr="00FC082E" w:rsidRDefault="00444771" w:rsidP="00891A67">
      <w:pPr>
        <w:pStyle w:val="TableFooter"/>
        <w:keepNext/>
        <w:ind w:left="720"/>
      </w:pPr>
      <w:r w:rsidRPr="00FC082E">
        <w:t>Source: Tables B.6-21 to B.6-23, pp142-144 of the re-submission</w:t>
      </w:r>
    </w:p>
    <w:p w:rsidR="00444771" w:rsidRPr="00FC082E" w:rsidRDefault="00444771" w:rsidP="00891A67">
      <w:pPr>
        <w:pStyle w:val="TableFooter"/>
        <w:keepNext/>
        <w:ind w:left="720"/>
      </w:pPr>
      <w:r w:rsidRPr="00FC082E">
        <w:t>SE = standard error; CI = confidence interval; 6MWT = six-minute walk test; 3MSCT = three-minute stair climb test; FVC</w:t>
      </w:r>
      <w:r w:rsidR="00221594" w:rsidRPr="00FC082E">
        <w:t> </w:t>
      </w:r>
      <w:r w:rsidRPr="00FC082E">
        <w:t>=</w:t>
      </w:r>
      <w:r w:rsidR="00221594" w:rsidRPr="00FC082E">
        <w:t> </w:t>
      </w:r>
      <w:r w:rsidRPr="00FC082E">
        <w:t>forced vital capacity; MVV = maximal voluntary ventilation</w:t>
      </w:r>
    </w:p>
    <w:p w:rsidR="00935C48" w:rsidRPr="00FC082E" w:rsidRDefault="00935C48" w:rsidP="00891A67">
      <w:pPr>
        <w:pStyle w:val="TableFooter"/>
        <w:keepNext/>
        <w:ind w:left="720"/>
      </w:pPr>
      <w:proofErr w:type="spellStart"/>
      <w:proofErr w:type="gramStart"/>
      <w:r w:rsidRPr="00FC082E">
        <w:rPr>
          <w:vertAlign w:val="superscript"/>
        </w:rPr>
        <w:t>a</w:t>
      </w:r>
      <w:proofErr w:type="spellEnd"/>
      <w:proofErr w:type="gramEnd"/>
      <w:r w:rsidRPr="00FC082E">
        <w:t xml:space="preserve"> Those patients who had 2-year data available.</w:t>
      </w:r>
    </w:p>
    <w:p w:rsidR="00444771" w:rsidRPr="00FC082E" w:rsidRDefault="00444771" w:rsidP="00444771">
      <w:pPr>
        <w:pStyle w:val="TableFooter"/>
        <w:ind w:left="720"/>
      </w:pPr>
    </w:p>
    <w:p w:rsidR="00170E78" w:rsidRPr="00FC082E" w:rsidRDefault="00170E78" w:rsidP="00444973">
      <w:pPr>
        <w:pStyle w:val="ListParagraph"/>
      </w:pPr>
      <w:r w:rsidRPr="00FC082E">
        <w:t xml:space="preserve">The PSCR (Table 2, p5) presented a re-analysis of these data which stratified the patients in MOR-004/005 and </w:t>
      </w:r>
      <w:proofErr w:type="spellStart"/>
      <w:r w:rsidRPr="00FC082E">
        <w:t>MorCAP</w:t>
      </w:r>
      <w:proofErr w:type="spellEnd"/>
      <w:r w:rsidRPr="00FC082E">
        <w:t xml:space="preserve"> to adjust for confounders. This demonstrated statistically different outcomes in favour of </w:t>
      </w:r>
      <w:proofErr w:type="spellStart"/>
      <w:r w:rsidRPr="00FC082E">
        <w:t>elosulfase</w:t>
      </w:r>
      <w:proofErr w:type="spellEnd"/>
      <w:r w:rsidRPr="00FC082E">
        <w:t xml:space="preserve"> </w:t>
      </w:r>
      <w:proofErr w:type="spellStart"/>
      <w:r w:rsidR="00B93CE8" w:rsidRPr="00FC082E">
        <w:t>alfa</w:t>
      </w:r>
      <w:proofErr w:type="spellEnd"/>
      <w:r w:rsidR="00B93CE8" w:rsidRPr="00FC082E">
        <w:t xml:space="preserve"> for 6MWT, FVC, and F</w:t>
      </w:r>
      <w:r w:rsidRPr="00FC082E">
        <w:t xml:space="preserve">EV1 at one year and two years. The ESC noted that 35% of patients in the </w:t>
      </w:r>
      <w:proofErr w:type="spellStart"/>
      <w:r w:rsidRPr="00FC082E">
        <w:t>MorCAP</w:t>
      </w:r>
      <w:proofErr w:type="spellEnd"/>
      <w:r w:rsidRPr="00FC082E">
        <w:t xml:space="preserve"> study dropped out in o</w:t>
      </w:r>
      <w:r w:rsidR="00685237" w:rsidRPr="00FC082E">
        <w:t xml:space="preserve">rder to receive </w:t>
      </w:r>
      <w:proofErr w:type="spellStart"/>
      <w:r w:rsidR="00685237" w:rsidRPr="00FC082E">
        <w:t>elosulfase</w:t>
      </w:r>
      <w:proofErr w:type="spellEnd"/>
      <w:r w:rsidR="00685237" w:rsidRPr="00FC082E">
        <w:t xml:space="preserve"> </w:t>
      </w:r>
      <w:proofErr w:type="spellStart"/>
      <w:r w:rsidR="00685237" w:rsidRPr="00FC082E">
        <w:t>alfa</w:t>
      </w:r>
      <w:proofErr w:type="spellEnd"/>
      <w:r w:rsidRPr="00FC082E">
        <w:t xml:space="preserve"> treatment. It is unclear how the decision was made for these patien</w:t>
      </w:r>
      <w:r w:rsidR="00685237" w:rsidRPr="00FC082E">
        <w:t xml:space="preserve">ts to commence </w:t>
      </w:r>
      <w:proofErr w:type="spellStart"/>
      <w:r w:rsidR="00685237" w:rsidRPr="00FC082E">
        <w:t>elosul</w:t>
      </w:r>
      <w:r w:rsidR="003A4452">
        <w:t>f</w:t>
      </w:r>
      <w:r w:rsidR="00685237" w:rsidRPr="00FC082E">
        <w:t>ase</w:t>
      </w:r>
      <w:proofErr w:type="spellEnd"/>
      <w:r w:rsidR="00685237" w:rsidRPr="00FC082E">
        <w:t xml:space="preserve"> </w:t>
      </w:r>
      <w:proofErr w:type="spellStart"/>
      <w:r w:rsidR="00685237" w:rsidRPr="00FC082E">
        <w:t>alfa</w:t>
      </w:r>
      <w:proofErr w:type="spellEnd"/>
      <w:r w:rsidRPr="00FC082E">
        <w:t xml:space="preserve"> treatment, or for the remaining </w:t>
      </w:r>
      <w:proofErr w:type="spellStart"/>
      <w:r w:rsidRPr="00FC082E">
        <w:t>MorCAP</w:t>
      </w:r>
      <w:proofErr w:type="spellEnd"/>
      <w:r w:rsidRPr="00FC082E">
        <w:t xml:space="preserve"> patients not to. It is possible that the patients who remained in </w:t>
      </w:r>
      <w:proofErr w:type="spellStart"/>
      <w:r w:rsidRPr="00FC082E">
        <w:t>MorCAP</w:t>
      </w:r>
      <w:proofErr w:type="spellEnd"/>
      <w:r w:rsidRPr="00FC082E">
        <w:t xml:space="preserve"> were those less likel</w:t>
      </w:r>
      <w:r w:rsidR="00685237" w:rsidRPr="00FC082E">
        <w:t xml:space="preserve">y to respond to </w:t>
      </w:r>
      <w:proofErr w:type="spellStart"/>
      <w:r w:rsidR="00685237" w:rsidRPr="00FC082E">
        <w:t>elosulfase</w:t>
      </w:r>
      <w:proofErr w:type="spellEnd"/>
      <w:r w:rsidR="00685237" w:rsidRPr="00FC082E">
        <w:t xml:space="preserve"> </w:t>
      </w:r>
      <w:proofErr w:type="spellStart"/>
      <w:r w:rsidR="00685237" w:rsidRPr="00FC082E">
        <w:t>alfa</w:t>
      </w:r>
      <w:proofErr w:type="spellEnd"/>
      <w:r w:rsidRPr="00FC082E">
        <w:t xml:space="preserve"> treatment, including those with more severe disease or worse prognosis. This would bias the compariso</w:t>
      </w:r>
      <w:r w:rsidR="00685237" w:rsidRPr="00FC082E">
        <w:t xml:space="preserve">n in favour of </w:t>
      </w:r>
      <w:proofErr w:type="spellStart"/>
      <w:r w:rsidR="00685237" w:rsidRPr="00FC082E">
        <w:t>elosul</w:t>
      </w:r>
      <w:r w:rsidR="003A4452">
        <w:t>f</w:t>
      </w:r>
      <w:r w:rsidR="00685237" w:rsidRPr="00FC082E">
        <w:t>ase</w:t>
      </w:r>
      <w:proofErr w:type="spellEnd"/>
      <w:r w:rsidR="00685237" w:rsidRPr="00FC082E">
        <w:t xml:space="preserve"> </w:t>
      </w:r>
      <w:proofErr w:type="spellStart"/>
      <w:r w:rsidR="00685237" w:rsidRPr="00FC082E">
        <w:t>alfa</w:t>
      </w:r>
      <w:proofErr w:type="spellEnd"/>
      <w:r w:rsidRPr="00FC082E">
        <w:t xml:space="preserve"> treatment, as any differences between the treated and </w:t>
      </w:r>
      <w:proofErr w:type="spellStart"/>
      <w:r w:rsidRPr="00FC082E">
        <w:t>MorCAP</w:t>
      </w:r>
      <w:proofErr w:type="spellEnd"/>
      <w:r w:rsidRPr="00FC082E">
        <w:t xml:space="preserve"> arms might be increased. The ESC also noted that there were a large number of censored patients after the 12 month follow-up for Mor-004. This might also bias the longer term results.</w:t>
      </w:r>
    </w:p>
    <w:p w:rsidR="00170E78" w:rsidRPr="00FC082E" w:rsidRDefault="00740CD5" w:rsidP="00170E78">
      <w:pPr>
        <w:pStyle w:val="ListParagraph"/>
        <w:numPr>
          <w:ilvl w:val="0"/>
          <w:numId w:val="0"/>
        </w:numPr>
        <w:ind w:left="720"/>
        <w:rPr>
          <w:rFonts w:ascii="Arial Narrow" w:eastAsia="MS Gothic" w:hAnsi="Arial Narrow" w:cs="Times New Roman"/>
          <w:b/>
          <w:snapToGrid/>
          <w:sz w:val="20"/>
          <w:lang w:bidi="en-US"/>
        </w:rPr>
      </w:pPr>
      <w:r w:rsidRPr="00FC082E">
        <w:rPr>
          <w:rFonts w:ascii="Arial Narrow" w:eastAsia="MS Gothic" w:hAnsi="Arial Narrow" w:cs="Times New Roman"/>
          <w:b/>
          <w:snapToGrid/>
          <w:sz w:val="20"/>
          <w:lang w:bidi="en-US"/>
        </w:rPr>
        <w:br/>
      </w:r>
      <w:r w:rsidR="00170E78" w:rsidRPr="00FC082E">
        <w:rPr>
          <w:rFonts w:ascii="Arial Narrow" w:eastAsia="MS Gothic" w:hAnsi="Arial Narrow" w:cs="Times New Roman"/>
          <w:b/>
          <w:snapToGrid/>
          <w:sz w:val="20"/>
          <w:lang w:bidi="en-US"/>
        </w:rPr>
        <w:t xml:space="preserve">Table </w:t>
      </w:r>
      <w:r w:rsidRPr="00FC082E">
        <w:rPr>
          <w:rFonts w:ascii="Arial Narrow" w:eastAsia="MS Gothic" w:hAnsi="Arial Narrow" w:cs="Times New Roman"/>
          <w:b/>
          <w:snapToGrid/>
          <w:sz w:val="20"/>
          <w:lang w:bidi="en-US"/>
        </w:rPr>
        <w:t>7</w:t>
      </w:r>
      <w:r w:rsidR="00170E78" w:rsidRPr="00FC082E">
        <w:rPr>
          <w:rFonts w:ascii="Arial Narrow" w:eastAsia="MS Gothic" w:hAnsi="Arial Narrow" w:cs="Times New Roman"/>
          <w:b/>
          <w:snapToGrid/>
          <w:sz w:val="20"/>
          <w:lang w:bidi="en-US"/>
        </w:rPr>
        <w:t xml:space="preserve">: Re-analysis of MOR-004/005 compared with </w:t>
      </w:r>
      <w:proofErr w:type="spellStart"/>
      <w:r w:rsidR="00170E78" w:rsidRPr="00FC082E">
        <w:rPr>
          <w:rFonts w:ascii="Arial Narrow" w:eastAsia="MS Gothic" w:hAnsi="Arial Narrow" w:cs="Times New Roman"/>
          <w:b/>
          <w:snapToGrid/>
          <w:sz w:val="20"/>
          <w:lang w:bidi="en-US"/>
        </w:rPr>
        <w:t>MorCAP</w:t>
      </w:r>
      <w:proofErr w:type="spellEnd"/>
    </w:p>
    <w:tbl>
      <w:tblPr>
        <w:tblStyle w:val="GridTableLight"/>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e-analysis of MOR-004/005 compared with MorCAP"/>
      </w:tblPr>
      <w:tblGrid>
        <w:gridCol w:w="3119"/>
        <w:gridCol w:w="1417"/>
        <w:gridCol w:w="1277"/>
        <w:gridCol w:w="1277"/>
        <w:gridCol w:w="1335"/>
      </w:tblGrid>
      <w:tr w:rsidR="00170E78" w:rsidRPr="00FC082E" w:rsidTr="00290FF2">
        <w:trPr>
          <w:trHeight w:val="210"/>
          <w:tblHeader/>
        </w:trPr>
        <w:tc>
          <w:tcPr>
            <w:tcW w:w="1851" w:type="pct"/>
            <w:vMerge w:val="restart"/>
            <w:vAlign w:val="center"/>
          </w:tcPr>
          <w:p w:rsidR="00170E78" w:rsidRPr="00FC082E" w:rsidRDefault="00170E78" w:rsidP="0018462A">
            <w:pPr>
              <w:jc w:val="left"/>
              <w:rPr>
                <w:rFonts w:ascii="Arial Narrow" w:hAnsi="Arial Narrow"/>
              </w:rPr>
            </w:pPr>
            <w:r w:rsidRPr="00FC082E">
              <w:rPr>
                <w:rFonts w:ascii="Arial Narrow" w:hAnsi="Arial Narrow"/>
                <w:b/>
                <w:sz w:val="20"/>
              </w:rPr>
              <w:t> 6MWT</w:t>
            </w:r>
          </w:p>
        </w:tc>
        <w:tc>
          <w:tcPr>
            <w:tcW w:w="1599" w:type="pct"/>
            <w:gridSpan w:val="2"/>
          </w:tcPr>
          <w:p w:rsidR="00170E78" w:rsidRPr="00FC082E" w:rsidRDefault="00170E78" w:rsidP="0018462A">
            <w:pPr>
              <w:jc w:val="center"/>
              <w:rPr>
                <w:rFonts w:ascii="Arial Narrow" w:hAnsi="Arial Narrow"/>
              </w:rPr>
            </w:pPr>
            <w:r w:rsidRPr="00FC082E">
              <w:rPr>
                <w:rFonts w:ascii="Arial Narrow" w:hAnsi="Arial Narrow"/>
              </w:rPr>
              <w:t>Year 1</w:t>
            </w:r>
            <w:r w:rsidRPr="00FC082E">
              <w:rPr>
                <w:rFonts w:ascii="Arial Narrow" w:hAnsi="Arial Narrow"/>
                <w:vertAlign w:val="superscript"/>
              </w:rPr>
              <w:t>c</w:t>
            </w:r>
          </w:p>
        </w:tc>
        <w:tc>
          <w:tcPr>
            <w:tcW w:w="1550" w:type="pct"/>
            <w:gridSpan w:val="2"/>
          </w:tcPr>
          <w:p w:rsidR="00170E78" w:rsidRPr="00FC082E" w:rsidRDefault="00170E78" w:rsidP="0018462A">
            <w:pPr>
              <w:jc w:val="center"/>
              <w:rPr>
                <w:rFonts w:ascii="Arial Narrow" w:hAnsi="Arial Narrow"/>
              </w:rPr>
            </w:pPr>
            <w:r w:rsidRPr="00FC082E">
              <w:rPr>
                <w:rFonts w:ascii="Arial Narrow" w:hAnsi="Arial Narrow"/>
              </w:rPr>
              <w:t>Year 2</w:t>
            </w:r>
            <w:r w:rsidRPr="00FC082E">
              <w:rPr>
                <w:rFonts w:ascii="Arial Narrow" w:hAnsi="Arial Narrow"/>
                <w:vertAlign w:val="superscript"/>
              </w:rPr>
              <w:t>d</w:t>
            </w:r>
          </w:p>
        </w:tc>
      </w:tr>
      <w:tr w:rsidR="00BA66DC" w:rsidRPr="00FC082E" w:rsidTr="00290FF2">
        <w:trPr>
          <w:trHeight w:val="493"/>
          <w:tblHeader/>
        </w:trPr>
        <w:tc>
          <w:tcPr>
            <w:tcW w:w="1851" w:type="pct"/>
            <w:vMerge/>
            <w:vAlign w:val="center"/>
            <w:hideMark/>
          </w:tcPr>
          <w:p w:rsidR="00170E78" w:rsidRPr="00FC082E" w:rsidRDefault="00170E78" w:rsidP="0018462A">
            <w:pPr>
              <w:jc w:val="left"/>
              <w:rPr>
                <w:rFonts w:ascii="Arial Narrow" w:hAnsi="Arial Narrow"/>
                <w:b/>
                <w:sz w:val="20"/>
              </w:rPr>
            </w:pPr>
          </w:p>
        </w:tc>
        <w:tc>
          <w:tcPr>
            <w:tcW w:w="841" w:type="pct"/>
            <w:hideMark/>
          </w:tcPr>
          <w:p w:rsidR="00170E78" w:rsidRPr="00FC082E" w:rsidRDefault="00170E78" w:rsidP="0018462A">
            <w:pPr>
              <w:jc w:val="center"/>
              <w:rPr>
                <w:rFonts w:ascii="Arial Narrow" w:hAnsi="Arial Narrow"/>
                <w:b/>
                <w:sz w:val="20"/>
              </w:rPr>
            </w:pPr>
            <w:r w:rsidRPr="00FC082E">
              <w:rPr>
                <w:rFonts w:ascii="Arial Narrow" w:hAnsi="Arial Narrow"/>
                <w:b/>
                <w:sz w:val="20"/>
              </w:rPr>
              <w:t>MOR-001</w:t>
            </w:r>
          </w:p>
          <w:p w:rsidR="00170E78" w:rsidRPr="00FC082E" w:rsidRDefault="00170E78" w:rsidP="0018462A">
            <w:pPr>
              <w:jc w:val="center"/>
              <w:rPr>
                <w:rFonts w:ascii="Arial Narrow" w:hAnsi="Arial Narrow"/>
                <w:b/>
                <w:sz w:val="20"/>
              </w:rPr>
            </w:pPr>
            <w:r w:rsidRPr="00FC082E">
              <w:rPr>
                <w:rFonts w:ascii="Arial Narrow" w:hAnsi="Arial Narrow"/>
                <w:b/>
                <w:sz w:val="20"/>
              </w:rPr>
              <w:t>N=67</w:t>
            </w:r>
          </w:p>
        </w:tc>
        <w:tc>
          <w:tcPr>
            <w:tcW w:w="758" w:type="pct"/>
            <w:hideMark/>
          </w:tcPr>
          <w:p w:rsidR="00170E78" w:rsidRPr="00FC082E" w:rsidRDefault="00170E78" w:rsidP="0018462A">
            <w:pPr>
              <w:jc w:val="center"/>
              <w:rPr>
                <w:rFonts w:ascii="Arial Narrow" w:hAnsi="Arial Narrow"/>
                <w:b/>
                <w:sz w:val="20"/>
              </w:rPr>
            </w:pPr>
            <w:r w:rsidRPr="00FC082E">
              <w:rPr>
                <w:rFonts w:ascii="Arial Narrow" w:hAnsi="Arial Narrow"/>
                <w:b/>
                <w:sz w:val="20"/>
              </w:rPr>
              <w:t>MOR004/005</w:t>
            </w:r>
          </w:p>
          <w:p w:rsidR="00170E78" w:rsidRPr="00FC082E" w:rsidRDefault="00170E78" w:rsidP="0018462A">
            <w:pPr>
              <w:jc w:val="center"/>
              <w:rPr>
                <w:rFonts w:ascii="Arial Narrow" w:hAnsi="Arial Narrow"/>
                <w:b/>
                <w:sz w:val="20"/>
              </w:rPr>
            </w:pPr>
            <w:r w:rsidRPr="00FC082E">
              <w:rPr>
                <w:rFonts w:ascii="Arial Narrow" w:hAnsi="Arial Narrow"/>
                <w:b/>
                <w:sz w:val="20"/>
              </w:rPr>
              <w:t>N=123</w:t>
            </w:r>
          </w:p>
        </w:tc>
        <w:tc>
          <w:tcPr>
            <w:tcW w:w="758" w:type="pct"/>
            <w:hideMark/>
          </w:tcPr>
          <w:p w:rsidR="00170E78" w:rsidRPr="00FC082E" w:rsidRDefault="00170E78" w:rsidP="0018462A">
            <w:pPr>
              <w:jc w:val="center"/>
              <w:rPr>
                <w:rFonts w:ascii="Arial Narrow" w:hAnsi="Arial Narrow"/>
                <w:b/>
                <w:sz w:val="20"/>
              </w:rPr>
            </w:pPr>
            <w:r w:rsidRPr="00FC082E">
              <w:rPr>
                <w:rFonts w:ascii="Arial Narrow" w:hAnsi="Arial Narrow"/>
                <w:b/>
                <w:sz w:val="20"/>
              </w:rPr>
              <w:t>MOR-001</w:t>
            </w:r>
          </w:p>
          <w:p w:rsidR="00170E78" w:rsidRPr="00FC082E" w:rsidRDefault="00170E78" w:rsidP="0018462A">
            <w:pPr>
              <w:jc w:val="center"/>
              <w:rPr>
                <w:rFonts w:ascii="Arial Narrow" w:hAnsi="Arial Narrow"/>
                <w:b/>
                <w:sz w:val="20"/>
              </w:rPr>
            </w:pPr>
            <w:r w:rsidRPr="00FC082E">
              <w:rPr>
                <w:rFonts w:ascii="Arial Narrow" w:hAnsi="Arial Narrow"/>
                <w:b/>
                <w:sz w:val="20"/>
              </w:rPr>
              <w:t>N=27</w:t>
            </w:r>
          </w:p>
        </w:tc>
        <w:tc>
          <w:tcPr>
            <w:tcW w:w="792" w:type="pct"/>
            <w:hideMark/>
          </w:tcPr>
          <w:p w:rsidR="00170E78" w:rsidRPr="00FC082E" w:rsidRDefault="00170E78" w:rsidP="0018462A">
            <w:pPr>
              <w:jc w:val="center"/>
              <w:rPr>
                <w:rFonts w:ascii="Arial Narrow" w:hAnsi="Arial Narrow"/>
                <w:b/>
                <w:sz w:val="20"/>
              </w:rPr>
            </w:pPr>
            <w:r w:rsidRPr="00FC082E">
              <w:rPr>
                <w:rFonts w:ascii="Arial Narrow" w:hAnsi="Arial Narrow"/>
                <w:b/>
                <w:sz w:val="20"/>
              </w:rPr>
              <w:t>MOR004/005</w:t>
            </w:r>
          </w:p>
          <w:p w:rsidR="00170E78" w:rsidRPr="00FC082E" w:rsidRDefault="00170E78" w:rsidP="0018462A">
            <w:pPr>
              <w:jc w:val="center"/>
              <w:rPr>
                <w:rFonts w:ascii="Arial Narrow" w:hAnsi="Arial Narrow"/>
                <w:b/>
                <w:sz w:val="20"/>
              </w:rPr>
            </w:pPr>
            <w:r w:rsidRPr="00FC082E">
              <w:rPr>
                <w:rFonts w:ascii="Arial Narrow" w:hAnsi="Arial Narrow"/>
                <w:b/>
                <w:sz w:val="20"/>
              </w:rPr>
              <w:t>N=117</w:t>
            </w:r>
          </w:p>
        </w:tc>
      </w:tr>
      <w:tr w:rsidR="00BA66DC" w:rsidRPr="00FC082E" w:rsidTr="00BA66DC">
        <w:trPr>
          <w:trHeight w:val="550"/>
        </w:trPr>
        <w:tc>
          <w:tcPr>
            <w:tcW w:w="1851" w:type="pct"/>
            <w:hideMark/>
          </w:tcPr>
          <w:p w:rsidR="00170E78" w:rsidRPr="00FC082E" w:rsidRDefault="00170E78" w:rsidP="0018462A">
            <w:pPr>
              <w:rPr>
                <w:rFonts w:ascii="Arial Narrow" w:hAnsi="Arial Narrow"/>
                <w:sz w:val="20"/>
              </w:rPr>
            </w:pPr>
            <w:r w:rsidRPr="00FC082E">
              <w:rPr>
                <w:rFonts w:ascii="Arial Narrow" w:hAnsi="Arial Narrow"/>
                <w:sz w:val="20"/>
              </w:rPr>
              <w:t>LS mean change from baseline (SE)</w:t>
            </w:r>
            <w:r w:rsidRPr="00FC082E">
              <w:rPr>
                <w:rFonts w:ascii="Arial Narrow" w:hAnsi="Arial Narrow"/>
              </w:rPr>
              <w:t>a</w:t>
            </w:r>
            <w:r w:rsidRPr="00FC082E">
              <w:rPr>
                <w:rFonts w:ascii="Arial Narrow" w:hAnsi="Arial Narrow"/>
                <w:sz w:val="20"/>
              </w:rPr>
              <w:t xml:space="preserve"> 95% CI</w:t>
            </w:r>
          </w:p>
        </w:tc>
        <w:tc>
          <w:tcPr>
            <w:tcW w:w="841" w:type="pct"/>
            <w:hideMark/>
          </w:tcPr>
          <w:p w:rsidR="00170E78" w:rsidRPr="00FC082E" w:rsidRDefault="00170E78" w:rsidP="0018462A">
            <w:pPr>
              <w:jc w:val="center"/>
              <w:rPr>
                <w:rFonts w:ascii="Arial Narrow" w:hAnsi="Arial Narrow"/>
                <w:sz w:val="20"/>
              </w:rPr>
            </w:pPr>
            <w:r w:rsidRPr="00FC082E">
              <w:rPr>
                <w:rFonts w:ascii="Arial Narrow" w:hAnsi="Arial Narrow"/>
                <w:sz w:val="20"/>
              </w:rPr>
              <w:t>-6.4 (8.8)</w:t>
            </w:r>
          </w:p>
          <w:p w:rsidR="00170E78" w:rsidRPr="00FC082E" w:rsidRDefault="00170E78" w:rsidP="0018462A">
            <w:pPr>
              <w:jc w:val="center"/>
              <w:rPr>
                <w:rFonts w:ascii="Arial Narrow" w:hAnsi="Arial Narrow"/>
                <w:sz w:val="20"/>
              </w:rPr>
            </w:pPr>
            <w:r w:rsidRPr="00FC082E">
              <w:rPr>
                <w:rFonts w:ascii="Arial Narrow" w:hAnsi="Arial Narrow"/>
                <w:sz w:val="20"/>
              </w:rPr>
              <w:t>(-23.7, 10.9)</w:t>
            </w:r>
          </w:p>
        </w:tc>
        <w:tc>
          <w:tcPr>
            <w:tcW w:w="758" w:type="pct"/>
            <w:hideMark/>
          </w:tcPr>
          <w:p w:rsidR="00170E78" w:rsidRPr="00FC082E" w:rsidRDefault="00170E78" w:rsidP="0018462A">
            <w:pPr>
              <w:jc w:val="center"/>
              <w:rPr>
                <w:rFonts w:ascii="Arial Narrow" w:hAnsi="Arial Narrow"/>
                <w:sz w:val="20"/>
              </w:rPr>
            </w:pPr>
            <w:r w:rsidRPr="00FC082E">
              <w:rPr>
                <w:rFonts w:ascii="Arial Narrow" w:hAnsi="Arial Narrow"/>
                <w:sz w:val="20"/>
              </w:rPr>
              <w:t>38.8 (6.5)</w:t>
            </w:r>
          </w:p>
          <w:p w:rsidR="00170E78" w:rsidRPr="00FC082E" w:rsidRDefault="00170E78" w:rsidP="0018462A">
            <w:pPr>
              <w:jc w:val="center"/>
              <w:rPr>
                <w:rFonts w:ascii="Arial Narrow" w:hAnsi="Arial Narrow"/>
                <w:sz w:val="20"/>
              </w:rPr>
            </w:pPr>
            <w:r w:rsidRPr="00FC082E">
              <w:rPr>
                <w:rFonts w:ascii="Arial Narrow" w:hAnsi="Arial Narrow"/>
                <w:sz w:val="20"/>
              </w:rPr>
              <w:t>(26.0, 51.6)</w:t>
            </w:r>
          </w:p>
        </w:tc>
        <w:tc>
          <w:tcPr>
            <w:tcW w:w="758" w:type="pct"/>
            <w:hideMark/>
          </w:tcPr>
          <w:p w:rsidR="00170E78" w:rsidRPr="00FC082E" w:rsidRDefault="00170E78" w:rsidP="0018462A">
            <w:pPr>
              <w:jc w:val="center"/>
              <w:rPr>
                <w:rFonts w:ascii="Arial Narrow" w:hAnsi="Arial Narrow"/>
                <w:sz w:val="20"/>
              </w:rPr>
            </w:pPr>
            <w:r w:rsidRPr="00FC082E">
              <w:rPr>
                <w:rFonts w:ascii="Arial Narrow" w:hAnsi="Arial Narrow"/>
                <w:sz w:val="20"/>
              </w:rPr>
              <w:t>-22.0 (12.8)</w:t>
            </w:r>
          </w:p>
          <w:p w:rsidR="00170E78" w:rsidRPr="00FC082E" w:rsidRDefault="00170E78" w:rsidP="0018462A">
            <w:pPr>
              <w:jc w:val="center"/>
              <w:rPr>
                <w:rFonts w:ascii="Arial Narrow" w:hAnsi="Arial Narrow"/>
                <w:sz w:val="20"/>
              </w:rPr>
            </w:pPr>
            <w:r w:rsidRPr="00FC082E">
              <w:rPr>
                <w:rFonts w:ascii="Arial Narrow" w:hAnsi="Arial Narrow"/>
                <w:sz w:val="20"/>
              </w:rPr>
              <w:t>(-47.1, 3.2)</w:t>
            </w:r>
          </w:p>
        </w:tc>
        <w:tc>
          <w:tcPr>
            <w:tcW w:w="792" w:type="pct"/>
            <w:hideMark/>
          </w:tcPr>
          <w:p w:rsidR="00170E78" w:rsidRPr="00FC082E" w:rsidRDefault="00170E78" w:rsidP="0018462A">
            <w:pPr>
              <w:jc w:val="center"/>
              <w:rPr>
                <w:rFonts w:ascii="Arial Narrow" w:hAnsi="Arial Narrow"/>
                <w:sz w:val="20"/>
              </w:rPr>
            </w:pPr>
            <w:r w:rsidRPr="00FC082E">
              <w:rPr>
                <w:rFonts w:ascii="Arial Narrow" w:hAnsi="Arial Narrow"/>
                <w:sz w:val="20"/>
              </w:rPr>
              <w:t>33.2 (6.9)</w:t>
            </w:r>
          </w:p>
          <w:p w:rsidR="00170E78" w:rsidRPr="00FC082E" w:rsidRDefault="00170E78" w:rsidP="0018462A">
            <w:pPr>
              <w:jc w:val="center"/>
              <w:rPr>
                <w:rFonts w:ascii="Arial Narrow" w:hAnsi="Arial Narrow"/>
                <w:sz w:val="20"/>
              </w:rPr>
            </w:pPr>
            <w:r w:rsidRPr="00FC082E">
              <w:rPr>
                <w:rFonts w:ascii="Arial Narrow" w:hAnsi="Arial Narrow"/>
                <w:sz w:val="20"/>
              </w:rPr>
              <w:t>(19.6, 46.8)</w:t>
            </w:r>
          </w:p>
        </w:tc>
      </w:tr>
      <w:tr w:rsidR="00BA66DC" w:rsidRPr="00FC082E" w:rsidTr="00BA66DC">
        <w:trPr>
          <w:trHeight w:val="608"/>
        </w:trPr>
        <w:tc>
          <w:tcPr>
            <w:tcW w:w="1851" w:type="pct"/>
            <w:hideMark/>
          </w:tcPr>
          <w:p w:rsidR="00170E78" w:rsidRPr="00FC082E" w:rsidRDefault="00170E78" w:rsidP="0018462A">
            <w:pPr>
              <w:rPr>
                <w:rFonts w:ascii="Arial Narrow" w:hAnsi="Arial Narrow"/>
                <w:sz w:val="20"/>
              </w:rPr>
            </w:pPr>
            <w:r w:rsidRPr="00FC082E">
              <w:rPr>
                <w:rFonts w:ascii="Arial Narrow" w:hAnsi="Arial Narrow"/>
                <w:sz w:val="20"/>
              </w:rPr>
              <w:t xml:space="preserve">LS mean change from baseline difference from </w:t>
            </w:r>
            <w:proofErr w:type="spellStart"/>
            <w:r w:rsidRPr="00FC082E">
              <w:rPr>
                <w:rFonts w:ascii="Arial Narrow" w:hAnsi="Arial Narrow"/>
                <w:sz w:val="20"/>
              </w:rPr>
              <w:t>MorCAP</w:t>
            </w:r>
            <w:proofErr w:type="spellEnd"/>
            <w:r w:rsidRPr="00FC082E">
              <w:rPr>
                <w:rFonts w:ascii="Arial Narrow" w:hAnsi="Arial Narrow"/>
                <w:sz w:val="20"/>
              </w:rPr>
              <w:t xml:space="preserve"> (SE)</w:t>
            </w:r>
            <w:r w:rsidRPr="00FC082E">
              <w:rPr>
                <w:rFonts w:ascii="Arial Narrow" w:hAnsi="Arial Narrow"/>
                <w:vertAlign w:val="superscript"/>
              </w:rPr>
              <w:t>a</w:t>
            </w:r>
            <w:r w:rsidRPr="00FC082E">
              <w:rPr>
                <w:rFonts w:ascii="Arial Narrow" w:hAnsi="Arial Narrow"/>
                <w:sz w:val="20"/>
              </w:rPr>
              <w:t xml:space="preserve"> 95% CI</w:t>
            </w:r>
          </w:p>
          <w:p w:rsidR="00170E78" w:rsidRPr="00FC082E" w:rsidRDefault="00170E78" w:rsidP="0018462A">
            <w:pPr>
              <w:rPr>
                <w:rFonts w:ascii="Arial Narrow" w:hAnsi="Arial Narrow"/>
                <w:sz w:val="20"/>
              </w:rPr>
            </w:pPr>
            <w:r w:rsidRPr="00FC082E">
              <w:rPr>
                <w:rFonts w:ascii="Arial Narrow" w:hAnsi="Arial Narrow"/>
                <w:sz w:val="20"/>
              </w:rPr>
              <w:t>P-</w:t>
            </w:r>
            <w:proofErr w:type="spellStart"/>
            <w:r w:rsidRPr="00FC082E">
              <w:rPr>
                <w:rFonts w:ascii="Arial Narrow" w:hAnsi="Arial Narrow"/>
                <w:sz w:val="20"/>
              </w:rPr>
              <w:t>value</w:t>
            </w:r>
            <w:r w:rsidRPr="00FC082E">
              <w:rPr>
                <w:rFonts w:ascii="Arial Narrow" w:hAnsi="Arial Narrow"/>
                <w:sz w:val="20"/>
                <w:vertAlign w:val="superscript"/>
              </w:rPr>
              <w:t>b</w:t>
            </w:r>
            <w:proofErr w:type="spellEnd"/>
          </w:p>
        </w:tc>
        <w:tc>
          <w:tcPr>
            <w:tcW w:w="841" w:type="pct"/>
            <w:hideMark/>
          </w:tcPr>
          <w:p w:rsidR="00170E78" w:rsidRPr="00FC082E" w:rsidRDefault="00170E78" w:rsidP="0018462A">
            <w:pPr>
              <w:jc w:val="center"/>
              <w:rPr>
                <w:rFonts w:ascii="Arial Narrow" w:hAnsi="Arial Narrow"/>
                <w:sz w:val="20"/>
              </w:rPr>
            </w:pPr>
          </w:p>
        </w:tc>
        <w:tc>
          <w:tcPr>
            <w:tcW w:w="758" w:type="pct"/>
            <w:hideMark/>
          </w:tcPr>
          <w:p w:rsidR="00170E78" w:rsidRPr="00FC082E" w:rsidRDefault="00170E78" w:rsidP="0018462A">
            <w:pPr>
              <w:jc w:val="center"/>
              <w:rPr>
                <w:rFonts w:ascii="Arial Narrow" w:hAnsi="Arial Narrow"/>
                <w:sz w:val="20"/>
              </w:rPr>
            </w:pPr>
            <w:r w:rsidRPr="00FC082E">
              <w:rPr>
                <w:rFonts w:ascii="Arial Narrow" w:hAnsi="Arial Narrow"/>
                <w:sz w:val="20"/>
              </w:rPr>
              <w:t>45.2 (11.0)</w:t>
            </w:r>
          </w:p>
          <w:p w:rsidR="00170E78" w:rsidRPr="00FC082E" w:rsidRDefault="00170E78" w:rsidP="0018462A">
            <w:pPr>
              <w:jc w:val="center"/>
              <w:rPr>
                <w:rFonts w:ascii="Arial Narrow" w:hAnsi="Arial Narrow"/>
                <w:sz w:val="20"/>
              </w:rPr>
            </w:pPr>
            <w:r w:rsidRPr="00FC082E">
              <w:rPr>
                <w:rFonts w:ascii="Arial Narrow" w:hAnsi="Arial Narrow"/>
                <w:sz w:val="20"/>
              </w:rPr>
              <w:t>(66.8, 23.6)</w:t>
            </w:r>
          </w:p>
          <w:p w:rsidR="00170E78" w:rsidRPr="00FC082E" w:rsidRDefault="00170E78" w:rsidP="0018462A">
            <w:pPr>
              <w:jc w:val="center"/>
              <w:rPr>
                <w:rFonts w:ascii="Arial Narrow" w:hAnsi="Arial Narrow"/>
                <w:sz w:val="20"/>
              </w:rPr>
            </w:pPr>
            <w:r w:rsidRPr="00FC082E">
              <w:rPr>
                <w:rFonts w:ascii="Arial Narrow" w:hAnsi="Arial Narrow"/>
                <w:sz w:val="20"/>
              </w:rPr>
              <w:t>&lt;0.0001</w:t>
            </w:r>
          </w:p>
        </w:tc>
        <w:tc>
          <w:tcPr>
            <w:tcW w:w="758" w:type="pct"/>
            <w:hideMark/>
          </w:tcPr>
          <w:p w:rsidR="00170E78" w:rsidRPr="00FC082E" w:rsidRDefault="00170E78" w:rsidP="0018462A">
            <w:pPr>
              <w:jc w:val="center"/>
              <w:rPr>
                <w:rFonts w:ascii="Arial Narrow" w:hAnsi="Arial Narrow"/>
                <w:sz w:val="20"/>
              </w:rPr>
            </w:pPr>
          </w:p>
        </w:tc>
        <w:tc>
          <w:tcPr>
            <w:tcW w:w="792" w:type="pct"/>
            <w:hideMark/>
          </w:tcPr>
          <w:p w:rsidR="00170E78" w:rsidRPr="00FC082E" w:rsidRDefault="00170E78" w:rsidP="0018462A">
            <w:pPr>
              <w:jc w:val="center"/>
              <w:rPr>
                <w:rFonts w:ascii="Arial Narrow" w:hAnsi="Arial Narrow"/>
                <w:sz w:val="20"/>
              </w:rPr>
            </w:pPr>
            <w:r w:rsidRPr="00FC082E">
              <w:rPr>
                <w:rFonts w:ascii="Arial Narrow" w:hAnsi="Arial Narrow"/>
                <w:sz w:val="20"/>
              </w:rPr>
              <w:t>55.1 (14.5)</w:t>
            </w:r>
          </w:p>
          <w:p w:rsidR="00170E78" w:rsidRPr="00FC082E" w:rsidRDefault="00170E78" w:rsidP="0018462A">
            <w:pPr>
              <w:jc w:val="center"/>
              <w:rPr>
                <w:rFonts w:ascii="Arial Narrow" w:hAnsi="Arial Narrow"/>
                <w:sz w:val="20"/>
              </w:rPr>
            </w:pPr>
            <w:r w:rsidRPr="00FC082E">
              <w:rPr>
                <w:rFonts w:ascii="Arial Narrow" w:hAnsi="Arial Narrow"/>
                <w:sz w:val="20"/>
              </w:rPr>
              <w:t>(83.8, 26.5)</w:t>
            </w:r>
          </w:p>
          <w:p w:rsidR="00170E78" w:rsidRPr="00FC082E" w:rsidRDefault="00170E78" w:rsidP="0018462A">
            <w:pPr>
              <w:jc w:val="center"/>
              <w:rPr>
                <w:rFonts w:ascii="Arial Narrow" w:hAnsi="Arial Narrow"/>
                <w:sz w:val="20"/>
              </w:rPr>
            </w:pPr>
            <w:r w:rsidRPr="00FC082E">
              <w:rPr>
                <w:rFonts w:ascii="Arial Narrow" w:hAnsi="Arial Narrow"/>
                <w:sz w:val="20"/>
              </w:rPr>
              <w:t>0.0002</w:t>
            </w:r>
          </w:p>
        </w:tc>
      </w:tr>
      <w:tr w:rsidR="00BA66DC" w:rsidRPr="00FC082E" w:rsidTr="00BA66DC">
        <w:trPr>
          <w:trHeight w:val="354"/>
        </w:trPr>
        <w:tc>
          <w:tcPr>
            <w:tcW w:w="1851" w:type="pct"/>
            <w:vAlign w:val="center"/>
          </w:tcPr>
          <w:p w:rsidR="00170E78" w:rsidRPr="00FC082E" w:rsidRDefault="00170E78" w:rsidP="0018462A">
            <w:pPr>
              <w:jc w:val="left"/>
              <w:rPr>
                <w:rFonts w:ascii="Arial Narrow" w:hAnsi="Arial Narrow"/>
                <w:b/>
                <w:sz w:val="20"/>
              </w:rPr>
            </w:pPr>
            <w:r w:rsidRPr="00FC082E">
              <w:rPr>
                <w:rFonts w:ascii="Arial Narrow" w:hAnsi="Arial Narrow"/>
                <w:b/>
                <w:sz w:val="20"/>
              </w:rPr>
              <w:t>3MSCT</w:t>
            </w:r>
          </w:p>
        </w:tc>
        <w:tc>
          <w:tcPr>
            <w:tcW w:w="841" w:type="pct"/>
          </w:tcPr>
          <w:p w:rsidR="00170E78" w:rsidRPr="00FC082E" w:rsidRDefault="00170E78" w:rsidP="0018462A">
            <w:pPr>
              <w:jc w:val="center"/>
              <w:rPr>
                <w:rFonts w:ascii="Arial Narrow" w:hAnsi="Arial Narrow"/>
                <w:b/>
                <w:sz w:val="20"/>
              </w:rPr>
            </w:pPr>
            <w:r w:rsidRPr="00FC082E">
              <w:rPr>
                <w:rFonts w:ascii="Arial Narrow" w:hAnsi="Arial Narrow"/>
                <w:b/>
                <w:sz w:val="20"/>
              </w:rPr>
              <w:t>MOR-001</w:t>
            </w:r>
          </w:p>
          <w:p w:rsidR="00170E78" w:rsidRPr="00FC082E" w:rsidRDefault="00170E78" w:rsidP="0018462A">
            <w:pPr>
              <w:jc w:val="center"/>
              <w:rPr>
                <w:rFonts w:ascii="Arial Narrow" w:hAnsi="Arial Narrow"/>
                <w:b/>
                <w:sz w:val="20"/>
              </w:rPr>
            </w:pPr>
            <w:r w:rsidRPr="00FC082E">
              <w:rPr>
                <w:rFonts w:ascii="Arial Narrow" w:hAnsi="Arial Narrow"/>
                <w:b/>
                <w:sz w:val="20"/>
              </w:rPr>
              <w:t>N=67</w:t>
            </w:r>
          </w:p>
        </w:tc>
        <w:tc>
          <w:tcPr>
            <w:tcW w:w="758" w:type="pct"/>
          </w:tcPr>
          <w:p w:rsidR="00170E78" w:rsidRPr="00FC082E" w:rsidRDefault="00170E78" w:rsidP="0018462A">
            <w:pPr>
              <w:jc w:val="center"/>
              <w:rPr>
                <w:rFonts w:ascii="Arial Narrow" w:hAnsi="Arial Narrow"/>
                <w:b/>
                <w:sz w:val="20"/>
              </w:rPr>
            </w:pPr>
            <w:r w:rsidRPr="00FC082E">
              <w:rPr>
                <w:rFonts w:ascii="Arial Narrow" w:hAnsi="Arial Narrow"/>
                <w:b/>
                <w:sz w:val="20"/>
              </w:rPr>
              <w:t>MOR004/005</w:t>
            </w:r>
          </w:p>
          <w:p w:rsidR="00170E78" w:rsidRPr="00FC082E" w:rsidRDefault="00170E78" w:rsidP="0018462A">
            <w:pPr>
              <w:jc w:val="center"/>
              <w:rPr>
                <w:rFonts w:ascii="Arial Narrow" w:hAnsi="Arial Narrow"/>
                <w:b/>
                <w:sz w:val="20"/>
              </w:rPr>
            </w:pPr>
            <w:r w:rsidRPr="00FC082E">
              <w:rPr>
                <w:rFonts w:ascii="Arial Narrow" w:hAnsi="Arial Narrow"/>
                <w:b/>
                <w:sz w:val="20"/>
              </w:rPr>
              <w:t>N=123</w:t>
            </w:r>
          </w:p>
        </w:tc>
        <w:tc>
          <w:tcPr>
            <w:tcW w:w="758" w:type="pct"/>
          </w:tcPr>
          <w:p w:rsidR="00170E78" w:rsidRPr="00FC082E" w:rsidRDefault="00170E78" w:rsidP="0018462A">
            <w:pPr>
              <w:jc w:val="center"/>
              <w:rPr>
                <w:rFonts w:ascii="Arial Narrow" w:hAnsi="Arial Narrow"/>
                <w:b/>
                <w:sz w:val="20"/>
              </w:rPr>
            </w:pPr>
            <w:r w:rsidRPr="00FC082E">
              <w:rPr>
                <w:rFonts w:ascii="Arial Narrow" w:hAnsi="Arial Narrow"/>
                <w:b/>
                <w:sz w:val="20"/>
              </w:rPr>
              <w:t>MOR-001</w:t>
            </w:r>
          </w:p>
          <w:p w:rsidR="00170E78" w:rsidRPr="00FC082E" w:rsidRDefault="00170E78" w:rsidP="0018462A">
            <w:pPr>
              <w:jc w:val="center"/>
              <w:rPr>
                <w:rFonts w:ascii="Arial Narrow" w:hAnsi="Arial Narrow"/>
                <w:b/>
                <w:sz w:val="20"/>
              </w:rPr>
            </w:pPr>
            <w:r w:rsidRPr="00FC082E">
              <w:rPr>
                <w:rFonts w:ascii="Arial Narrow" w:hAnsi="Arial Narrow"/>
                <w:b/>
                <w:sz w:val="20"/>
              </w:rPr>
              <w:t>N=27</w:t>
            </w:r>
          </w:p>
        </w:tc>
        <w:tc>
          <w:tcPr>
            <w:tcW w:w="792" w:type="pct"/>
          </w:tcPr>
          <w:p w:rsidR="00170E78" w:rsidRPr="00FC082E" w:rsidRDefault="00170E78" w:rsidP="0018462A">
            <w:pPr>
              <w:jc w:val="center"/>
              <w:rPr>
                <w:rFonts w:ascii="Arial Narrow" w:hAnsi="Arial Narrow"/>
                <w:b/>
                <w:sz w:val="20"/>
              </w:rPr>
            </w:pPr>
            <w:r w:rsidRPr="00FC082E">
              <w:rPr>
                <w:rFonts w:ascii="Arial Narrow" w:hAnsi="Arial Narrow"/>
                <w:b/>
                <w:sz w:val="20"/>
              </w:rPr>
              <w:t>MOR004/005</w:t>
            </w:r>
          </w:p>
          <w:p w:rsidR="00170E78" w:rsidRPr="00FC082E" w:rsidRDefault="00170E78" w:rsidP="0018462A">
            <w:pPr>
              <w:jc w:val="center"/>
              <w:rPr>
                <w:rFonts w:ascii="Arial Narrow" w:hAnsi="Arial Narrow"/>
                <w:b/>
                <w:sz w:val="20"/>
              </w:rPr>
            </w:pPr>
            <w:r w:rsidRPr="00FC082E">
              <w:rPr>
                <w:rFonts w:ascii="Arial Narrow" w:hAnsi="Arial Narrow"/>
                <w:b/>
                <w:sz w:val="20"/>
              </w:rPr>
              <w:t>N=117</w:t>
            </w:r>
          </w:p>
        </w:tc>
      </w:tr>
      <w:tr w:rsidR="00BA66DC" w:rsidRPr="00FC082E" w:rsidTr="00BA66DC">
        <w:trPr>
          <w:trHeight w:val="496"/>
        </w:trPr>
        <w:tc>
          <w:tcPr>
            <w:tcW w:w="1851" w:type="pct"/>
            <w:hideMark/>
          </w:tcPr>
          <w:p w:rsidR="00170E78" w:rsidRPr="00FC082E" w:rsidRDefault="00170E78" w:rsidP="0018462A">
            <w:pPr>
              <w:rPr>
                <w:rFonts w:ascii="Arial Narrow" w:hAnsi="Arial Narrow"/>
                <w:sz w:val="20"/>
              </w:rPr>
            </w:pPr>
            <w:r w:rsidRPr="00FC082E">
              <w:rPr>
                <w:rFonts w:ascii="Arial Narrow" w:hAnsi="Arial Narrow"/>
                <w:bCs/>
                <w:sz w:val="20"/>
              </w:rPr>
              <w:t>LS mean change from baseline (SE)</w:t>
            </w:r>
            <w:r w:rsidRPr="00FC082E">
              <w:rPr>
                <w:rFonts w:ascii="Arial Narrow" w:hAnsi="Arial Narrow"/>
                <w:bCs/>
                <w:sz w:val="20"/>
                <w:vertAlign w:val="superscript"/>
              </w:rPr>
              <w:t>a</w:t>
            </w:r>
          </w:p>
          <w:p w:rsidR="00170E78" w:rsidRPr="00FC082E" w:rsidRDefault="00170E78" w:rsidP="0018462A">
            <w:pPr>
              <w:rPr>
                <w:rFonts w:ascii="Arial Narrow" w:hAnsi="Arial Narrow"/>
                <w:sz w:val="20"/>
              </w:rPr>
            </w:pPr>
            <w:r w:rsidRPr="00FC082E">
              <w:rPr>
                <w:rFonts w:ascii="Arial Narrow" w:hAnsi="Arial Narrow"/>
                <w:bCs/>
                <w:sz w:val="20"/>
              </w:rPr>
              <w:t>95% CI</w:t>
            </w:r>
          </w:p>
        </w:tc>
        <w:tc>
          <w:tcPr>
            <w:tcW w:w="841" w:type="pct"/>
            <w:vAlign w:val="center"/>
            <w:hideMark/>
          </w:tcPr>
          <w:p w:rsidR="00170E78" w:rsidRPr="00FC082E" w:rsidRDefault="00170E78" w:rsidP="0018462A">
            <w:pPr>
              <w:jc w:val="center"/>
              <w:rPr>
                <w:rFonts w:ascii="Arial Narrow" w:hAnsi="Arial Narrow"/>
                <w:sz w:val="20"/>
              </w:rPr>
            </w:pPr>
            <w:r w:rsidRPr="00FC082E">
              <w:rPr>
                <w:rFonts w:ascii="Arial Narrow" w:hAnsi="Arial Narrow"/>
                <w:bCs/>
                <w:sz w:val="20"/>
              </w:rPr>
              <w:t>0.4 (1.6)</w:t>
            </w:r>
          </w:p>
          <w:p w:rsidR="00170E78" w:rsidRPr="00FC082E" w:rsidRDefault="00170E78" w:rsidP="0018462A">
            <w:pPr>
              <w:jc w:val="center"/>
              <w:rPr>
                <w:rFonts w:ascii="Arial Narrow" w:hAnsi="Arial Narrow"/>
                <w:sz w:val="20"/>
              </w:rPr>
            </w:pPr>
            <w:r w:rsidRPr="00FC082E">
              <w:rPr>
                <w:rFonts w:ascii="Arial Narrow" w:hAnsi="Arial Narrow"/>
                <w:bCs/>
                <w:sz w:val="20"/>
              </w:rPr>
              <w:t>(-2.7, 3.5)</w:t>
            </w:r>
          </w:p>
        </w:tc>
        <w:tc>
          <w:tcPr>
            <w:tcW w:w="758" w:type="pct"/>
            <w:vAlign w:val="center"/>
            <w:hideMark/>
          </w:tcPr>
          <w:p w:rsidR="00170E78" w:rsidRPr="00FC082E" w:rsidRDefault="00170E78" w:rsidP="0018462A">
            <w:pPr>
              <w:jc w:val="center"/>
              <w:rPr>
                <w:rFonts w:ascii="Arial Narrow" w:hAnsi="Arial Narrow"/>
                <w:sz w:val="20"/>
              </w:rPr>
            </w:pPr>
            <w:r w:rsidRPr="00FC082E">
              <w:rPr>
                <w:rFonts w:ascii="Arial Narrow" w:hAnsi="Arial Narrow"/>
                <w:bCs/>
                <w:sz w:val="20"/>
              </w:rPr>
              <w:t>6.9 (1.1)</w:t>
            </w:r>
          </w:p>
          <w:p w:rsidR="00170E78" w:rsidRPr="00FC082E" w:rsidRDefault="00170E78" w:rsidP="0018462A">
            <w:pPr>
              <w:jc w:val="center"/>
              <w:rPr>
                <w:rFonts w:ascii="Arial Narrow" w:hAnsi="Arial Narrow"/>
                <w:sz w:val="20"/>
              </w:rPr>
            </w:pPr>
            <w:r w:rsidRPr="00FC082E">
              <w:rPr>
                <w:rFonts w:ascii="Arial Narrow" w:hAnsi="Arial Narrow"/>
                <w:bCs/>
                <w:sz w:val="20"/>
              </w:rPr>
              <w:t>(4.6, 9.1)</w:t>
            </w:r>
          </w:p>
        </w:tc>
        <w:tc>
          <w:tcPr>
            <w:tcW w:w="758" w:type="pct"/>
            <w:vAlign w:val="center"/>
            <w:hideMark/>
          </w:tcPr>
          <w:p w:rsidR="00170E78" w:rsidRPr="00FC082E" w:rsidRDefault="00170E78" w:rsidP="0018462A">
            <w:pPr>
              <w:jc w:val="center"/>
              <w:rPr>
                <w:rFonts w:ascii="Arial Narrow" w:hAnsi="Arial Narrow"/>
                <w:sz w:val="20"/>
              </w:rPr>
            </w:pPr>
            <w:r w:rsidRPr="00FC082E">
              <w:rPr>
                <w:rFonts w:ascii="Arial Narrow" w:hAnsi="Arial Narrow"/>
                <w:bCs/>
                <w:sz w:val="20"/>
              </w:rPr>
              <w:t>-1.3 (2.5)</w:t>
            </w:r>
          </w:p>
          <w:p w:rsidR="00170E78" w:rsidRPr="00FC082E" w:rsidRDefault="00170E78" w:rsidP="0018462A">
            <w:pPr>
              <w:jc w:val="center"/>
              <w:rPr>
                <w:rFonts w:ascii="Arial Narrow" w:hAnsi="Arial Narrow"/>
                <w:sz w:val="20"/>
              </w:rPr>
            </w:pPr>
            <w:r w:rsidRPr="00FC082E">
              <w:rPr>
                <w:rFonts w:ascii="Arial Narrow" w:hAnsi="Arial Narrow"/>
                <w:bCs/>
                <w:sz w:val="20"/>
              </w:rPr>
              <w:t>(-6.2, 3.6)</w:t>
            </w:r>
          </w:p>
        </w:tc>
        <w:tc>
          <w:tcPr>
            <w:tcW w:w="792" w:type="pct"/>
            <w:vAlign w:val="center"/>
            <w:hideMark/>
          </w:tcPr>
          <w:p w:rsidR="00170E78" w:rsidRPr="00FC082E" w:rsidRDefault="00170E78" w:rsidP="0018462A">
            <w:pPr>
              <w:jc w:val="center"/>
              <w:rPr>
                <w:rFonts w:ascii="Arial Narrow" w:hAnsi="Arial Narrow"/>
                <w:sz w:val="20"/>
              </w:rPr>
            </w:pPr>
            <w:r w:rsidRPr="00FC082E">
              <w:rPr>
                <w:rFonts w:ascii="Arial Narrow" w:hAnsi="Arial Narrow"/>
                <w:bCs/>
                <w:sz w:val="20"/>
              </w:rPr>
              <w:t>6.9 (1.4)</w:t>
            </w:r>
          </w:p>
          <w:p w:rsidR="00170E78" w:rsidRPr="00FC082E" w:rsidRDefault="00170E78" w:rsidP="0018462A">
            <w:pPr>
              <w:jc w:val="center"/>
              <w:rPr>
                <w:rFonts w:ascii="Arial Narrow" w:hAnsi="Arial Narrow"/>
                <w:sz w:val="20"/>
              </w:rPr>
            </w:pPr>
            <w:r w:rsidRPr="00FC082E">
              <w:rPr>
                <w:rFonts w:ascii="Arial Narrow" w:hAnsi="Arial Narrow"/>
                <w:bCs/>
                <w:sz w:val="20"/>
              </w:rPr>
              <w:t>(4.2, 9.5)</w:t>
            </w:r>
          </w:p>
        </w:tc>
      </w:tr>
      <w:tr w:rsidR="00BA66DC" w:rsidRPr="00FC082E" w:rsidTr="00BA66DC">
        <w:trPr>
          <w:trHeight w:val="780"/>
        </w:trPr>
        <w:tc>
          <w:tcPr>
            <w:tcW w:w="1851" w:type="pct"/>
            <w:hideMark/>
          </w:tcPr>
          <w:p w:rsidR="00170E78" w:rsidRPr="00FC082E" w:rsidRDefault="00170E78" w:rsidP="0018462A">
            <w:pPr>
              <w:rPr>
                <w:rFonts w:ascii="Arial Narrow" w:hAnsi="Arial Narrow"/>
                <w:sz w:val="20"/>
              </w:rPr>
            </w:pPr>
            <w:r w:rsidRPr="00FC082E">
              <w:rPr>
                <w:rFonts w:ascii="Arial Narrow" w:hAnsi="Arial Narrow"/>
                <w:bCs/>
                <w:sz w:val="20"/>
              </w:rPr>
              <w:t xml:space="preserve">LS mean change from baseline difference from </w:t>
            </w:r>
            <w:proofErr w:type="spellStart"/>
            <w:r w:rsidRPr="00FC082E">
              <w:rPr>
                <w:rFonts w:ascii="Arial Narrow" w:hAnsi="Arial Narrow"/>
                <w:bCs/>
                <w:sz w:val="20"/>
              </w:rPr>
              <w:t>MorCAP</w:t>
            </w:r>
            <w:proofErr w:type="spellEnd"/>
            <w:r w:rsidRPr="00FC082E">
              <w:rPr>
                <w:rFonts w:ascii="Arial Narrow" w:hAnsi="Arial Narrow"/>
                <w:bCs/>
                <w:sz w:val="20"/>
              </w:rPr>
              <w:t xml:space="preserve"> (SE)</w:t>
            </w:r>
            <w:r w:rsidRPr="00FC082E">
              <w:rPr>
                <w:rFonts w:ascii="Arial Narrow" w:hAnsi="Arial Narrow"/>
                <w:bCs/>
                <w:sz w:val="20"/>
                <w:vertAlign w:val="superscript"/>
              </w:rPr>
              <w:t>a</w:t>
            </w:r>
            <w:r w:rsidRPr="00FC082E">
              <w:rPr>
                <w:rFonts w:ascii="Arial Narrow" w:hAnsi="Arial Narrow"/>
                <w:sz w:val="20"/>
              </w:rPr>
              <w:t xml:space="preserve"> </w:t>
            </w:r>
            <w:r w:rsidRPr="00FC082E">
              <w:rPr>
                <w:rFonts w:ascii="Arial Narrow" w:hAnsi="Arial Narrow"/>
                <w:bCs/>
                <w:sz w:val="20"/>
              </w:rPr>
              <w:t>95% CI</w:t>
            </w:r>
          </w:p>
          <w:p w:rsidR="00170E78" w:rsidRPr="00FC082E" w:rsidRDefault="00170E78" w:rsidP="0018462A">
            <w:pPr>
              <w:rPr>
                <w:rFonts w:ascii="Arial Narrow" w:hAnsi="Arial Narrow"/>
                <w:sz w:val="20"/>
              </w:rPr>
            </w:pPr>
            <w:r w:rsidRPr="00FC082E">
              <w:rPr>
                <w:rFonts w:ascii="Arial Narrow" w:hAnsi="Arial Narrow"/>
                <w:bCs/>
                <w:sz w:val="20"/>
              </w:rPr>
              <w:t>P-</w:t>
            </w:r>
            <w:proofErr w:type="spellStart"/>
            <w:r w:rsidRPr="00FC082E">
              <w:rPr>
                <w:rFonts w:ascii="Arial Narrow" w:hAnsi="Arial Narrow"/>
                <w:bCs/>
                <w:sz w:val="20"/>
              </w:rPr>
              <w:t>value</w:t>
            </w:r>
            <w:r w:rsidRPr="00FC082E">
              <w:rPr>
                <w:rFonts w:ascii="Arial Narrow" w:hAnsi="Arial Narrow"/>
                <w:bCs/>
                <w:sz w:val="20"/>
                <w:vertAlign w:val="superscript"/>
              </w:rPr>
              <w:t>b</w:t>
            </w:r>
            <w:proofErr w:type="spellEnd"/>
          </w:p>
        </w:tc>
        <w:tc>
          <w:tcPr>
            <w:tcW w:w="841" w:type="pct"/>
            <w:vAlign w:val="center"/>
            <w:hideMark/>
          </w:tcPr>
          <w:p w:rsidR="00170E78" w:rsidRPr="00FC082E" w:rsidRDefault="00170E78" w:rsidP="0018462A">
            <w:pPr>
              <w:jc w:val="center"/>
              <w:rPr>
                <w:rFonts w:ascii="Arial Narrow" w:hAnsi="Arial Narrow"/>
                <w:sz w:val="20"/>
              </w:rPr>
            </w:pPr>
          </w:p>
        </w:tc>
        <w:tc>
          <w:tcPr>
            <w:tcW w:w="758" w:type="pct"/>
            <w:vAlign w:val="center"/>
            <w:hideMark/>
          </w:tcPr>
          <w:p w:rsidR="00170E78" w:rsidRPr="00FC082E" w:rsidRDefault="00170E78" w:rsidP="0018462A">
            <w:pPr>
              <w:jc w:val="center"/>
              <w:rPr>
                <w:rFonts w:ascii="Arial Narrow" w:hAnsi="Arial Narrow"/>
                <w:sz w:val="20"/>
              </w:rPr>
            </w:pPr>
            <w:r w:rsidRPr="00FC082E">
              <w:rPr>
                <w:rFonts w:ascii="Arial Narrow" w:hAnsi="Arial Narrow"/>
                <w:sz w:val="20"/>
              </w:rPr>
              <w:t>6.5 (2.0)</w:t>
            </w:r>
          </w:p>
          <w:p w:rsidR="00170E78" w:rsidRPr="00FC082E" w:rsidRDefault="00170E78" w:rsidP="0018462A">
            <w:pPr>
              <w:jc w:val="center"/>
              <w:rPr>
                <w:rFonts w:ascii="Arial Narrow" w:hAnsi="Arial Narrow"/>
                <w:sz w:val="20"/>
              </w:rPr>
            </w:pPr>
            <w:r w:rsidRPr="00FC082E">
              <w:rPr>
                <w:rFonts w:ascii="Arial Narrow" w:hAnsi="Arial Narrow"/>
                <w:sz w:val="20"/>
              </w:rPr>
              <w:t>(10.4, 2.7)</w:t>
            </w:r>
          </w:p>
          <w:p w:rsidR="00170E78" w:rsidRPr="00FC082E" w:rsidRDefault="00170E78" w:rsidP="0018462A">
            <w:pPr>
              <w:jc w:val="center"/>
              <w:rPr>
                <w:rFonts w:ascii="Arial Narrow" w:hAnsi="Arial Narrow"/>
                <w:sz w:val="20"/>
              </w:rPr>
            </w:pPr>
            <w:r w:rsidRPr="00FC082E">
              <w:rPr>
                <w:rFonts w:ascii="Arial Narrow" w:hAnsi="Arial Narrow"/>
                <w:bCs/>
                <w:sz w:val="20"/>
              </w:rPr>
              <w:t>0.001</w:t>
            </w:r>
          </w:p>
        </w:tc>
        <w:tc>
          <w:tcPr>
            <w:tcW w:w="758" w:type="pct"/>
            <w:vAlign w:val="center"/>
            <w:hideMark/>
          </w:tcPr>
          <w:p w:rsidR="00170E78" w:rsidRPr="00FC082E" w:rsidRDefault="00170E78" w:rsidP="0018462A">
            <w:pPr>
              <w:jc w:val="center"/>
              <w:rPr>
                <w:rFonts w:ascii="Arial Narrow" w:hAnsi="Arial Narrow"/>
                <w:sz w:val="20"/>
              </w:rPr>
            </w:pPr>
          </w:p>
        </w:tc>
        <w:tc>
          <w:tcPr>
            <w:tcW w:w="792" w:type="pct"/>
            <w:vAlign w:val="center"/>
            <w:hideMark/>
          </w:tcPr>
          <w:p w:rsidR="00170E78" w:rsidRPr="00FC082E" w:rsidRDefault="00170E78" w:rsidP="0018462A">
            <w:pPr>
              <w:jc w:val="center"/>
              <w:rPr>
                <w:rFonts w:ascii="Arial Narrow" w:hAnsi="Arial Narrow"/>
                <w:sz w:val="20"/>
              </w:rPr>
            </w:pPr>
            <w:r w:rsidRPr="00FC082E">
              <w:rPr>
                <w:rFonts w:ascii="Arial Narrow" w:hAnsi="Arial Narrow"/>
                <w:sz w:val="20"/>
              </w:rPr>
              <w:t>8.2 (2.8)</w:t>
            </w:r>
          </w:p>
          <w:p w:rsidR="00170E78" w:rsidRPr="00FC082E" w:rsidRDefault="00170E78" w:rsidP="0018462A">
            <w:pPr>
              <w:jc w:val="center"/>
              <w:rPr>
                <w:rFonts w:ascii="Arial Narrow" w:hAnsi="Arial Narrow"/>
                <w:sz w:val="20"/>
              </w:rPr>
            </w:pPr>
            <w:r w:rsidRPr="00FC082E">
              <w:rPr>
                <w:rFonts w:ascii="Arial Narrow" w:hAnsi="Arial Narrow"/>
                <w:sz w:val="20"/>
              </w:rPr>
              <w:t>(13.8, 2.6)</w:t>
            </w:r>
          </w:p>
          <w:p w:rsidR="00170E78" w:rsidRPr="00FC082E" w:rsidRDefault="00170E78" w:rsidP="0018462A">
            <w:pPr>
              <w:jc w:val="center"/>
              <w:rPr>
                <w:rFonts w:ascii="Arial Narrow" w:hAnsi="Arial Narrow"/>
                <w:sz w:val="20"/>
              </w:rPr>
            </w:pPr>
            <w:r w:rsidRPr="00FC082E">
              <w:rPr>
                <w:rFonts w:ascii="Arial Narrow" w:hAnsi="Arial Narrow"/>
                <w:bCs/>
                <w:sz w:val="20"/>
              </w:rPr>
              <w:t>0.0044</w:t>
            </w:r>
          </w:p>
        </w:tc>
      </w:tr>
    </w:tbl>
    <w:p w:rsidR="00170E78" w:rsidRPr="00FC082E" w:rsidRDefault="00170E78" w:rsidP="00170E78">
      <w:pPr>
        <w:ind w:left="709"/>
        <w:rPr>
          <w:rFonts w:ascii="Arial Narrow" w:hAnsi="Arial Narrow"/>
          <w:sz w:val="18"/>
          <w:szCs w:val="18"/>
        </w:rPr>
      </w:pPr>
      <w:r w:rsidRPr="00FC082E">
        <w:rPr>
          <w:rFonts w:ascii="Arial Narrow" w:hAnsi="Arial Narrow"/>
          <w:sz w:val="18"/>
          <w:szCs w:val="18"/>
        </w:rPr>
        <w:t xml:space="preserve">Source: </w:t>
      </w:r>
      <w:r w:rsidR="00BA66DC" w:rsidRPr="00FC082E">
        <w:rPr>
          <w:rFonts w:ascii="Arial Narrow" w:hAnsi="Arial Narrow"/>
          <w:sz w:val="18"/>
          <w:szCs w:val="18"/>
        </w:rPr>
        <w:t xml:space="preserve">PSCR, </w:t>
      </w:r>
      <w:r w:rsidRPr="00FC082E">
        <w:rPr>
          <w:rFonts w:ascii="Arial Narrow" w:hAnsi="Arial Narrow"/>
          <w:sz w:val="18"/>
          <w:szCs w:val="18"/>
        </w:rPr>
        <w:t xml:space="preserve">Table 2, p5 </w:t>
      </w:r>
    </w:p>
    <w:p w:rsidR="00170E78" w:rsidRPr="00444973" w:rsidRDefault="00170E78" w:rsidP="00444973">
      <w:pPr>
        <w:ind w:left="709"/>
        <w:rPr>
          <w:rFonts w:ascii="Arial Narrow" w:hAnsi="Arial Narrow"/>
          <w:sz w:val="18"/>
          <w:szCs w:val="18"/>
        </w:rPr>
      </w:pPr>
      <w:proofErr w:type="spellStart"/>
      <w:r w:rsidRPr="00FC082E">
        <w:rPr>
          <w:rFonts w:ascii="Arial Narrow" w:hAnsi="Arial Narrow"/>
          <w:sz w:val="18"/>
          <w:szCs w:val="18"/>
          <w:vertAlign w:val="superscript"/>
        </w:rPr>
        <w:t>a</w:t>
      </w:r>
      <w:r w:rsidRPr="00FC082E">
        <w:rPr>
          <w:rFonts w:ascii="Arial Narrow" w:hAnsi="Arial Narrow"/>
          <w:sz w:val="18"/>
          <w:szCs w:val="18"/>
        </w:rPr>
        <w:t>model</w:t>
      </w:r>
      <w:proofErr w:type="spellEnd"/>
      <w:r w:rsidRPr="00FC082E">
        <w:rPr>
          <w:rFonts w:ascii="Arial Narrow" w:hAnsi="Arial Narrow"/>
          <w:sz w:val="18"/>
          <w:szCs w:val="18"/>
        </w:rPr>
        <w:t xml:space="preserve">-based repeated measures ANCOVA including treatment, age group, and baseline 6MWT category; </w:t>
      </w:r>
      <w:proofErr w:type="spellStart"/>
      <w:r w:rsidRPr="00FC082E">
        <w:rPr>
          <w:rFonts w:ascii="Arial Narrow" w:hAnsi="Arial Narrow"/>
          <w:sz w:val="18"/>
          <w:szCs w:val="18"/>
          <w:vertAlign w:val="superscript"/>
        </w:rPr>
        <w:t>b</w:t>
      </w:r>
      <w:r w:rsidRPr="00FC082E">
        <w:rPr>
          <w:rFonts w:ascii="Arial Narrow" w:hAnsi="Arial Narrow"/>
          <w:sz w:val="18"/>
          <w:szCs w:val="18"/>
        </w:rPr>
        <w:t>P</w:t>
      </w:r>
      <w:proofErr w:type="spellEnd"/>
      <w:r w:rsidRPr="00FC082E">
        <w:rPr>
          <w:rFonts w:ascii="Arial Narrow" w:hAnsi="Arial Narrow"/>
          <w:sz w:val="18"/>
          <w:szCs w:val="18"/>
        </w:rPr>
        <w:t xml:space="preserve">-value determined by t-test and repeated measure ANCOVA model </w:t>
      </w:r>
      <w:proofErr w:type="spellStart"/>
      <w:r w:rsidRPr="00FC082E">
        <w:rPr>
          <w:rFonts w:ascii="Arial Narrow" w:hAnsi="Arial Narrow"/>
          <w:sz w:val="18"/>
          <w:szCs w:val="18"/>
          <w:vertAlign w:val="superscript"/>
        </w:rPr>
        <w:t>c</w:t>
      </w:r>
      <w:r w:rsidRPr="00FC082E">
        <w:rPr>
          <w:rFonts w:ascii="Arial Narrow" w:hAnsi="Arial Narrow"/>
          <w:sz w:val="18"/>
          <w:szCs w:val="18"/>
        </w:rPr>
        <w:t>Year</w:t>
      </w:r>
      <w:proofErr w:type="spellEnd"/>
      <w:r w:rsidRPr="00FC082E">
        <w:rPr>
          <w:rFonts w:ascii="Arial Narrow" w:hAnsi="Arial Narrow"/>
          <w:sz w:val="18"/>
          <w:szCs w:val="18"/>
        </w:rPr>
        <w:t xml:space="preserve"> 1 represents data collected from the MOR004/005 week 72 assessment and the </w:t>
      </w:r>
      <w:proofErr w:type="spellStart"/>
      <w:r w:rsidRPr="00FC082E">
        <w:rPr>
          <w:rFonts w:ascii="Arial Narrow" w:hAnsi="Arial Narrow"/>
          <w:sz w:val="18"/>
          <w:szCs w:val="18"/>
        </w:rPr>
        <w:t>MorCAP</w:t>
      </w:r>
      <w:proofErr w:type="spellEnd"/>
      <w:r w:rsidRPr="00FC082E">
        <w:rPr>
          <w:rFonts w:ascii="Arial Narrow" w:hAnsi="Arial Narrow"/>
          <w:sz w:val="18"/>
          <w:szCs w:val="18"/>
        </w:rPr>
        <w:t xml:space="preserve"> Year 1 follow-up window, </w:t>
      </w:r>
      <w:proofErr w:type="spellStart"/>
      <w:r w:rsidRPr="00FC082E">
        <w:rPr>
          <w:rFonts w:ascii="Arial Narrow" w:hAnsi="Arial Narrow"/>
          <w:sz w:val="18"/>
          <w:szCs w:val="18"/>
        </w:rPr>
        <w:t>centered</w:t>
      </w:r>
      <w:proofErr w:type="spellEnd"/>
      <w:r w:rsidRPr="00FC082E">
        <w:rPr>
          <w:rFonts w:ascii="Arial Narrow" w:hAnsi="Arial Narrow"/>
          <w:sz w:val="18"/>
          <w:szCs w:val="18"/>
        </w:rPr>
        <w:t xml:space="preserve"> at week 63 </w:t>
      </w:r>
      <w:proofErr w:type="spellStart"/>
      <w:r w:rsidRPr="00FC082E">
        <w:rPr>
          <w:rFonts w:ascii="Arial Narrow" w:hAnsi="Arial Narrow"/>
          <w:sz w:val="18"/>
          <w:szCs w:val="18"/>
          <w:vertAlign w:val="superscript"/>
        </w:rPr>
        <w:t>d</w:t>
      </w:r>
      <w:r w:rsidRPr="00FC082E">
        <w:rPr>
          <w:rFonts w:ascii="Arial Narrow" w:hAnsi="Arial Narrow"/>
          <w:sz w:val="18"/>
          <w:szCs w:val="18"/>
        </w:rPr>
        <w:t>Year</w:t>
      </w:r>
      <w:proofErr w:type="spellEnd"/>
      <w:r w:rsidRPr="00FC082E">
        <w:rPr>
          <w:rFonts w:ascii="Arial Narrow" w:hAnsi="Arial Narrow"/>
          <w:sz w:val="18"/>
          <w:szCs w:val="18"/>
        </w:rPr>
        <w:t xml:space="preserve"> 2 represents data collected from the MOR004/005 week 120 assessment and the </w:t>
      </w:r>
      <w:proofErr w:type="spellStart"/>
      <w:r w:rsidRPr="00FC082E">
        <w:rPr>
          <w:rFonts w:ascii="Arial Narrow" w:hAnsi="Arial Narrow"/>
          <w:sz w:val="18"/>
          <w:szCs w:val="18"/>
        </w:rPr>
        <w:t>MorCAP</w:t>
      </w:r>
      <w:proofErr w:type="spellEnd"/>
      <w:r w:rsidRPr="00FC082E">
        <w:rPr>
          <w:rFonts w:ascii="Arial Narrow" w:hAnsi="Arial Narrow"/>
          <w:sz w:val="18"/>
          <w:szCs w:val="18"/>
        </w:rPr>
        <w:t xml:space="preserve"> Year 2 follow-up window, </w:t>
      </w:r>
      <w:proofErr w:type="spellStart"/>
      <w:r w:rsidRPr="00FC082E">
        <w:rPr>
          <w:rFonts w:ascii="Arial Narrow" w:hAnsi="Arial Narrow"/>
          <w:sz w:val="18"/>
          <w:szCs w:val="18"/>
        </w:rPr>
        <w:t>centered</w:t>
      </w:r>
      <w:proofErr w:type="spellEnd"/>
      <w:r w:rsidRPr="00FC082E">
        <w:rPr>
          <w:rFonts w:ascii="Arial Narrow" w:hAnsi="Arial Narrow"/>
          <w:sz w:val="18"/>
          <w:szCs w:val="18"/>
        </w:rPr>
        <w:t xml:space="preserve"> at week 111 CI: confidence interval; LS: least square; SE: standard error</w:t>
      </w:r>
    </w:p>
    <w:p w:rsidR="00170E78" w:rsidRPr="00FC082E" w:rsidRDefault="00170E78" w:rsidP="00170E78">
      <w:pPr>
        <w:pStyle w:val="ListParagraph"/>
        <w:numPr>
          <w:ilvl w:val="0"/>
          <w:numId w:val="0"/>
        </w:numPr>
        <w:ind w:left="720"/>
      </w:pPr>
    </w:p>
    <w:p w:rsidR="00D06FD4" w:rsidRPr="00444973" w:rsidRDefault="00444771" w:rsidP="00D06FD4">
      <w:pPr>
        <w:pStyle w:val="ListParagraph"/>
      </w:pPr>
      <w:r w:rsidRPr="00FC082E">
        <w:t xml:space="preserve">The re-submission considered that this comparison between MOR-004/005 and </w:t>
      </w:r>
      <w:proofErr w:type="spellStart"/>
      <w:r w:rsidRPr="00FC082E">
        <w:lastRenderedPageBreak/>
        <w:t>MorCAP</w:t>
      </w:r>
      <w:proofErr w:type="spellEnd"/>
      <w:r w:rsidRPr="00FC082E">
        <w:t xml:space="preserve"> confirmed long</w:t>
      </w:r>
      <w:r w:rsidR="00E842EF" w:rsidRPr="00FC082E">
        <w:t>-</w:t>
      </w:r>
      <w:r w:rsidRPr="00FC082E">
        <w:t xml:space="preserve">term benefits for </w:t>
      </w:r>
      <w:proofErr w:type="spellStart"/>
      <w:r w:rsidRPr="00FC082E">
        <w:t>elosulfase</w:t>
      </w:r>
      <w:proofErr w:type="spellEnd"/>
      <w:r w:rsidRPr="00FC082E">
        <w:t xml:space="preserve"> </w:t>
      </w:r>
      <w:proofErr w:type="spellStart"/>
      <w:r w:rsidRPr="00FC082E">
        <w:t>alfa</w:t>
      </w:r>
      <w:proofErr w:type="spellEnd"/>
      <w:r w:rsidRPr="00FC082E">
        <w:t>, as both the 6MW</w:t>
      </w:r>
      <w:r w:rsidR="007077EF" w:rsidRPr="00FC082E">
        <w:t>T</w:t>
      </w:r>
      <w:r w:rsidRPr="00FC082E">
        <w:t xml:space="preserve"> and the </w:t>
      </w:r>
      <w:r w:rsidR="00E842EF" w:rsidRPr="00FC082E">
        <w:t xml:space="preserve">three-minute stair climb test </w:t>
      </w:r>
      <w:r w:rsidRPr="00FC082E">
        <w:t xml:space="preserve">were statistically significantly different. </w:t>
      </w:r>
      <w:r w:rsidR="001E2208" w:rsidRPr="00FC082E">
        <w:t xml:space="preserve">The analyses performed used the last observation carried forward methodology for MOR-004/005 and </w:t>
      </w:r>
      <w:r w:rsidR="00935C48" w:rsidRPr="00FC082E">
        <w:t xml:space="preserve">those who completed two year of follow-up </w:t>
      </w:r>
      <w:r w:rsidR="001E2208" w:rsidRPr="00FC082E">
        <w:t xml:space="preserve">for </w:t>
      </w:r>
      <w:proofErr w:type="spellStart"/>
      <w:r w:rsidR="001E2208" w:rsidRPr="00FC082E">
        <w:t>MorCAP</w:t>
      </w:r>
      <w:proofErr w:type="spellEnd"/>
      <w:r w:rsidRPr="00FC082E">
        <w:t>. This might not be appropriate</w:t>
      </w:r>
      <w:r w:rsidR="00935C48" w:rsidRPr="00FC082E">
        <w:t>,</w:t>
      </w:r>
      <w:r w:rsidR="00606842" w:rsidRPr="00FC082E">
        <w:t xml:space="preserve"> because</w:t>
      </w:r>
      <w:r w:rsidRPr="00FC082E">
        <w:t xml:space="preserve"> </w:t>
      </w:r>
      <w:r w:rsidR="00935C48" w:rsidRPr="00FC082E">
        <w:t xml:space="preserve">a large proportion of the patients in </w:t>
      </w:r>
      <w:proofErr w:type="spellStart"/>
      <w:r w:rsidR="00935C48" w:rsidRPr="00FC082E">
        <w:t>MorCAP</w:t>
      </w:r>
      <w:proofErr w:type="spellEnd"/>
      <w:r w:rsidR="00935C48" w:rsidRPr="00FC082E">
        <w:t xml:space="preserve"> discontinued the study as they initiated </w:t>
      </w:r>
      <w:proofErr w:type="spellStart"/>
      <w:r w:rsidR="00935C48" w:rsidRPr="00FC082E">
        <w:t>elosulfase</w:t>
      </w:r>
      <w:proofErr w:type="spellEnd"/>
      <w:r w:rsidR="00935C48" w:rsidRPr="00FC082E">
        <w:t xml:space="preserve"> </w:t>
      </w:r>
      <w:proofErr w:type="spellStart"/>
      <w:r w:rsidR="00935C48" w:rsidRPr="00FC082E">
        <w:t>alfa</w:t>
      </w:r>
      <w:proofErr w:type="spellEnd"/>
      <w:r w:rsidR="00935C48" w:rsidRPr="00FC082E">
        <w:t xml:space="preserve"> treatment (123/353, 34.8%). These patients who discontinued might be those patients who would be more likely to benefit. </w:t>
      </w:r>
    </w:p>
    <w:p w:rsidR="00D06FD4" w:rsidRPr="00FC082E" w:rsidRDefault="00D06FD4" w:rsidP="00B60939">
      <w:pPr>
        <w:rPr>
          <w:szCs w:val="22"/>
        </w:rPr>
      </w:pPr>
    </w:p>
    <w:p w:rsidR="00B60939" w:rsidRPr="008655A8" w:rsidRDefault="00B60939" w:rsidP="00061355">
      <w:pPr>
        <w:pStyle w:val="Heading2"/>
      </w:pPr>
      <w:bookmarkStart w:id="10" w:name="_Toc440980447"/>
      <w:r w:rsidRPr="008655A8">
        <w:t>Comparative harms</w:t>
      </w:r>
      <w:bookmarkEnd w:id="10"/>
    </w:p>
    <w:p w:rsidR="00B60939" w:rsidRPr="00FC082E" w:rsidRDefault="00B60939" w:rsidP="001465BB">
      <w:pPr>
        <w:keepNext/>
        <w:widowControl/>
        <w:ind w:left="720" w:hanging="720"/>
        <w:rPr>
          <w:szCs w:val="22"/>
        </w:rPr>
      </w:pPr>
    </w:p>
    <w:p w:rsidR="00444771" w:rsidRPr="00FC082E" w:rsidRDefault="00444771" w:rsidP="001465BB">
      <w:pPr>
        <w:pStyle w:val="ListParagraph"/>
        <w:keepNext/>
        <w:widowControl/>
        <w:rPr>
          <w:szCs w:val="22"/>
        </w:rPr>
      </w:pPr>
      <w:r w:rsidRPr="00FC082E">
        <w:rPr>
          <w:szCs w:val="22"/>
        </w:rPr>
        <w:t xml:space="preserve">The </w:t>
      </w:r>
      <w:r w:rsidR="003A4452">
        <w:rPr>
          <w:szCs w:val="22"/>
        </w:rPr>
        <w:t xml:space="preserve">PBAC noted the </w:t>
      </w:r>
      <w:r w:rsidRPr="00FC082E">
        <w:rPr>
          <w:szCs w:val="22"/>
        </w:rPr>
        <w:t>new safety data from Study BMN110-502</w:t>
      </w:r>
      <w:r w:rsidR="003A4452">
        <w:rPr>
          <w:szCs w:val="22"/>
        </w:rPr>
        <w:t>, however considered that these data did not raise any</w:t>
      </w:r>
      <w:r w:rsidRPr="00FC082E">
        <w:rPr>
          <w:szCs w:val="22"/>
        </w:rPr>
        <w:t xml:space="preserve"> new safety concerns. </w:t>
      </w:r>
    </w:p>
    <w:p w:rsidR="00B60939" w:rsidRPr="00FC082E" w:rsidRDefault="00B60939" w:rsidP="00444771">
      <w:pPr>
        <w:pStyle w:val="ListParagraph"/>
        <w:numPr>
          <w:ilvl w:val="0"/>
          <w:numId w:val="0"/>
        </w:numPr>
        <w:ind w:left="720"/>
      </w:pPr>
    </w:p>
    <w:p w:rsidR="007F1017" w:rsidRPr="008655A8" w:rsidRDefault="007F1017" w:rsidP="00061355">
      <w:pPr>
        <w:pStyle w:val="Heading2"/>
        <w:rPr>
          <w:szCs w:val="22"/>
        </w:rPr>
      </w:pPr>
      <w:bookmarkStart w:id="11" w:name="_Toc440980448"/>
      <w:r w:rsidRPr="008655A8">
        <w:t>Benefits/harms</w:t>
      </w:r>
      <w:bookmarkEnd w:id="11"/>
    </w:p>
    <w:p w:rsidR="007F1017" w:rsidRPr="00FC082E" w:rsidRDefault="007F1017" w:rsidP="00444771">
      <w:pPr>
        <w:pStyle w:val="ListParagraph"/>
        <w:numPr>
          <w:ilvl w:val="0"/>
          <w:numId w:val="0"/>
        </w:numPr>
        <w:ind w:left="720"/>
      </w:pPr>
    </w:p>
    <w:p w:rsidR="00EC00C9" w:rsidRPr="00FC082E" w:rsidRDefault="00EC00C9" w:rsidP="005269C0">
      <w:pPr>
        <w:pStyle w:val="ListParagraph"/>
      </w:pPr>
      <w:r w:rsidRPr="00FC082E">
        <w:t xml:space="preserve">A summary of the comparative benefits and harms for </w:t>
      </w:r>
      <w:proofErr w:type="spellStart"/>
      <w:r w:rsidR="00803E9E" w:rsidRPr="00FC082E">
        <w:t>elosulfase</w:t>
      </w:r>
      <w:proofErr w:type="spellEnd"/>
      <w:r w:rsidR="00803E9E" w:rsidRPr="00FC082E">
        <w:t xml:space="preserve"> </w:t>
      </w:r>
      <w:proofErr w:type="spellStart"/>
      <w:r w:rsidR="00803E9E" w:rsidRPr="00FC082E">
        <w:t>alfa</w:t>
      </w:r>
      <w:proofErr w:type="spellEnd"/>
      <w:r w:rsidRPr="00FC082E">
        <w:t xml:space="preserve"> versus </w:t>
      </w:r>
      <w:r w:rsidR="00803E9E" w:rsidRPr="00FC082E">
        <w:t>placebo</w:t>
      </w:r>
      <w:r w:rsidRPr="00FC082E">
        <w:t xml:space="preserve"> is presented in the table below.</w:t>
      </w:r>
    </w:p>
    <w:p w:rsidR="00444771" w:rsidRPr="00FC082E" w:rsidRDefault="00444771" w:rsidP="00444771">
      <w:pPr>
        <w:pStyle w:val="ListParagraph"/>
        <w:numPr>
          <w:ilvl w:val="0"/>
          <w:numId w:val="0"/>
        </w:numPr>
        <w:ind w:left="720"/>
      </w:pPr>
    </w:p>
    <w:p w:rsidR="00B20F8B" w:rsidRPr="00FC082E" w:rsidRDefault="00D06FD4" w:rsidP="00E842EF">
      <w:pPr>
        <w:pStyle w:val="ListParagraph"/>
        <w:keepNext/>
        <w:keepLines/>
        <w:widowControl/>
        <w:numPr>
          <w:ilvl w:val="0"/>
          <w:numId w:val="0"/>
        </w:numPr>
        <w:ind w:left="720"/>
        <w:rPr>
          <w:rStyle w:val="CommentReference"/>
        </w:rPr>
      </w:pPr>
      <w:r w:rsidRPr="00FC082E">
        <w:rPr>
          <w:rStyle w:val="CommentReference"/>
        </w:rPr>
        <w:t xml:space="preserve">Table </w:t>
      </w:r>
      <w:r w:rsidR="00740CD5" w:rsidRPr="00FC082E">
        <w:rPr>
          <w:rStyle w:val="CommentReference"/>
        </w:rPr>
        <w:t>8</w:t>
      </w:r>
      <w:r w:rsidRPr="00FC082E">
        <w:rPr>
          <w:rStyle w:val="CommentReference"/>
        </w:rPr>
        <w:t xml:space="preserve">: Summary of comparative benefits and harms for </w:t>
      </w:r>
      <w:proofErr w:type="spellStart"/>
      <w:r w:rsidR="00B20F8B" w:rsidRPr="00FC082E">
        <w:rPr>
          <w:rStyle w:val="CommentReference"/>
        </w:rPr>
        <w:t>elosulfase</w:t>
      </w:r>
      <w:proofErr w:type="spellEnd"/>
      <w:r w:rsidR="00B20F8B" w:rsidRPr="00FC082E">
        <w:rPr>
          <w:rStyle w:val="CommentReference"/>
        </w:rPr>
        <w:t xml:space="preserve"> </w:t>
      </w:r>
      <w:proofErr w:type="spellStart"/>
      <w:r w:rsidR="00B20F8B" w:rsidRPr="00FC082E">
        <w:rPr>
          <w:rStyle w:val="CommentReference"/>
        </w:rPr>
        <w:t>alfa</w:t>
      </w:r>
      <w:proofErr w:type="spellEnd"/>
      <w:r w:rsidR="00B20F8B" w:rsidRPr="00FC082E">
        <w:rPr>
          <w:rStyle w:val="CommentReference"/>
        </w:rPr>
        <w:t xml:space="preserve"> and placebo</w:t>
      </w:r>
    </w:p>
    <w:tbl>
      <w:tblPr>
        <w:tblW w:w="4700" w:type="pct"/>
        <w:tblInd w:w="698" w:type="dxa"/>
        <w:tblLayout w:type="fixed"/>
        <w:tblCellMar>
          <w:left w:w="28" w:type="dxa"/>
          <w:right w:w="28" w:type="dxa"/>
        </w:tblCellMar>
        <w:tblLook w:val="04A0" w:firstRow="1" w:lastRow="0" w:firstColumn="1" w:lastColumn="0" w:noHBand="0" w:noVBand="1"/>
      </w:tblPr>
      <w:tblGrid>
        <w:gridCol w:w="1160"/>
        <w:gridCol w:w="176"/>
        <w:gridCol w:w="558"/>
        <w:gridCol w:w="442"/>
        <w:gridCol w:w="135"/>
        <w:gridCol w:w="417"/>
        <w:gridCol w:w="753"/>
        <w:gridCol w:w="260"/>
        <w:gridCol w:w="850"/>
        <w:gridCol w:w="271"/>
        <w:gridCol w:w="128"/>
        <w:gridCol w:w="601"/>
        <w:gridCol w:w="254"/>
        <w:gridCol w:w="133"/>
        <w:gridCol w:w="608"/>
        <w:gridCol w:w="382"/>
        <w:gridCol w:w="14"/>
        <w:gridCol w:w="1395"/>
      </w:tblGrid>
      <w:tr w:rsidR="00B20F8B" w:rsidRPr="00FC082E" w:rsidTr="001E2208">
        <w:trPr>
          <w:cantSplit/>
          <w:trHeight w:val="150"/>
        </w:trPr>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b/>
                <w:color w:val="000000"/>
                <w:sz w:val="20"/>
                <w:szCs w:val="18"/>
              </w:rPr>
            </w:pPr>
            <w:r w:rsidRPr="00FC082E">
              <w:rPr>
                <w:rFonts w:ascii="Arial Narrow" w:hAnsi="Arial Narrow"/>
                <w:b/>
                <w:color w:val="000000"/>
                <w:sz w:val="20"/>
                <w:szCs w:val="18"/>
              </w:rPr>
              <w:t>MOR-004</w:t>
            </w:r>
          </w:p>
        </w:tc>
        <w:tc>
          <w:tcPr>
            <w:tcW w:w="689" w:type="pct"/>
            <w:gridSpan w:val="3"/>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proofErr w:type="spellStart"/>
            <w:r w:rsidRPr="00FC082E">
              <w:rPr>
                <w:rFonts w:ascii="Arial Narrow" w:hAnsi="Arial Narrow"/>
                <w:b/>
                <w:color w:val="000000"/>
                <w:sz w:val="20"/>
                <w:szCs w:val="18"/>
              </w:rPr>
              <w:t>Elosulfase</w:t>
            </w:r>
            <w:proofErr w:type="spellEnd"/>
          </w:p>
        </w:tc>
        <w:tc>
          <w:tcPr>
            <w:tcW w:w="764" w:type="pct"/>
            <w:gridSpan w:val="3"/>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Placebo</w:t>
            </w:r>
          </w:p>
        </w:tc>
        <w:tc>
          <w:tcPr>
            <w:tcW w:w="884" w:type="pct"/>
            <w:gridSpan w:val="4"/>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RR</w:t>
            </w:r>
          </w:p>
          <w:p w:rsidR="00B20F8B" w:rsidRPr="00FC082E" w:rsidRDefault="00B20F8B"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(95% CI)</w:t>
            </w:r>
          </w:p>
        </w:tc>
        <w:tc>
          <w:tcPr>
            <w:tcW w:w="1158" w:type="pct"/>
            <w:gridSpan w:val="5"/>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 xml:space="preserve">Event rate/100 patients* </w:t>
            </w:r>
          </w:p>
        </w:tc>
        <w:tc>
          <w:tcPr>
            <w:tcW w:w="825" w:type="pct"/>
            <w:gridSpan w:val="2"/>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RD</w:t>
            </w:r>
          </w:p>
          <w:p w:rsidR="00B20F8B" w:rsidRPr="00FC082E" w:rsidRDefault="00B20F8B"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(95% CI)</w:t>
            </w:r>
          </w:p>
        </w:tc>
      </w:tr>
      <w:tr w:rsidR="00B20F8B" w:rsidRPr="00FC082E" w:rsidTr="001E2208">
        <w:trPr>
          <w:cantSplit/>
          <w:trHeight w:val="315"/>
        </w:trPr>
        <w:tc>
          <w:tcPr>
            <w:tcW w:w="6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b/>
                <w:color w:val="000000"/>
                <w:sz w:val="20"/>
                <w:szCs w:val="18"/>
              </w:rPr>
            </w:pPr>
          </w:p>
        </w:tc>
        <w:tc>
          <w:tcPr>
            <w:tcW w:w="689" w:type="pct"/>
            <w:gridSpan w:val="3"/>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p>
        </w:tc>
        <w:tc>
          <w:tcPr>
            <w:tcW w:w="764" w:type="pct"/>
            <w:gridSpan w:val="3"/>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p>
        </w:tc>
        <w:tc>
          <w:tcPr>
            <w:tcW w:w="884" w:type="pct"/>
            <w:gridSpan w:val="4"/>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proofErr w:type="spellStart"/>
            <w:r w:rsidRPr="00FC082E">
              <w:rPr>
                <w:rFonts w:ascii="Arial Narrow" w:hAnsi="Arial Narrow"/>
                <w:b/>
                <w:color w:val="000000"/>
                <w:sz w:val="20"/>
                <w:szCs w:val="18"/>
              </w:rPr>
              <w:t>Elosulfase</w:t>
            </w:r>
            <w:proofErr w:type="spellEnd"/>
          </w:p>
        </w:tc>
        <w:tc>
          <w:tcPr>
            <w:tcW w:w="580" w:type="pct"/>
            <w:gridSpan w:val="2"/>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Placebo</w:t>
            </w:r>
          </w:p>
        </w:tc>
        <w:tc>
          <w:tcPr>
            <w:tcW w:w="825" w:type="pct"/>
            <w:gridSpan w:val="2"/>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p>
        </w:tc>
      </w:tr>
      <w:tr w:rsidR="00B20F8B" w:rsidRPr="00FC082E" w:rsidTr="001E2208">
        <w:trPr>
          <w:cantSplit/>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b/>
                <w:color w:val="000000"/>
                <w:sz w:val="20"/>
                <w:szCs w:val="18"/>
              </w:rPr>
            </w:pPr>
            <w:r w:rsidRPr="00FC082E">
              <w:rPr>
                <w:rFonts w:ascii="Arial Narrow" w:hAnsi="Arial Narrow"/>
                <w:b/>
                <w:color w:val="000000"/>
                <w:sz w:val="20"/>
                <w:szCs w:val="18"/>
              </w:rPr>
              <w:t>Benefits</w:t>
            </w:r>
          </w:p>
        </w:tc>
      </w:tr>
      <w:tr w:rsidR="00B20F8B" w:rsidRPr="00FC082E" w:rsidTr="001E2208">
        <w:trPr>
          <w:cantSplit/>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b/>
                <w:color w:val="000000"/>
                <w:sz w:val="20"/>
                <w:szCs w:val="18"/>
              </w:rPr>
            </w:pPr>
            <w:r w:rsidRPr="00FC082E">
              <w:rPr>
                <w:rFonts w:ascii="Arial Narrow" w:hAnsi="Arial Narrow"/>
                <w:b/>
                <w:color w:val="000000"/>
                <w:sz w:val="20"/>
                <w:szCs w:val="18"/>
              </w:rPr>
              <w:t xml:space="preserve">Responders in the 6MWT </w:t>
            </w:r>
            <w:r w:rsidRPr="00FC082E">
              <w:rPr>
                <w:rFonts w:ascii="Arial Narrow" w:hAnsi="Arial Narrow"/>
                <w:b/>
                <w:color w:val="000000"/>
                <w:sz w:val="20"/>
                <w:szCs w:val="18"/>
                <w:vertAlign w:val="superscript"/>
              </w:rPr>
              <w:t>a</w:t>
            </w:r>
          </w:p>
        </w:tc>
      </w:tr>
      <w:tr w:rsidR="00B20F8B" w:rsidRPr="00FC082E" w:rsidTr="001E2208">
        <w:trPr>
          <w:cantSplit/>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color w:val="000000"/>
                <w:sz w:val="20"/>
                <w:szCs w:val="18"/>
              </w:rPr>
            </w:pPr>
            <w:r w:rsidRPr="00FC082E">
              <w:rPr>
                <w:rFonts w:ascii="Arial Narrow" w:hAnsi="Arial Narrow"/>
                <w:color w:val="000000"/>
                <w:sz w:val="20"/>
                <w:szCs w:val="18"/>
              </w:rPr>
              <w:t xml:space="preserve">8% </w:t>
            </w:r>
            <w:r w:rsidR="00E96F64" w:rsidRPr="00FC082E">
              <w:rPr>
                <w:rFonts w:ascii="Arial Narrow" w:hAnsi="Arial Narrow"/>
                <w:color w:val="000000"/>
                <w:sz w:val="20"/>
                <w:szCs w:val="18"/>
                <w:vertAlign w:val="superscript"/>
              </w:rPr>
              <w:t>b</w:t>
            </w:r>
          </w:p>
        </w:tc>
        <w:tc>
          <w:tcPr>
            <w:tcW w:w="689" w:type="pct"/>
            <w:gridSpan w:val="3"/>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keepNext/>
              <w:keepLines/>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B20F8B" w:rsidRPr="006B743B">
              <w:rPr>
                <w:rFonts w:ascii="Arial Narrow" w:hAnsi="Arial Narrow"/>
                <w:color w:val="000000"/>
                <w:sz w:val="20"/>
                <w:szCs w:val="18"/>
              </w:rPr>
              <w:t xml:space="preserve"> </w:t>
            </w:r>
            <w:r>
              <w:rPr>
                <w:rFonts w:ascii="Arial Narrow" w:hAnsi="Arial Narrow"/>
                <w:noProof/>
                <w:color w:val="000000"/>
                <w:sz w:val="20"/>
                <w:szCs w:val="18"/>
                <w:highlight w:val="black"/>
              </w:rPr>
              <w:t>''''''''</w:t>
            </w:r>
            <w:r w:rsidR="00B20F8B" w:rsidRPr="006B743B">
              <w:rPr>
                <w:rFonts w:ascii="Arial Narrow" w:hAnsi="Arial Narrow"/>
                <w:color w:val="000000"/>
                <w:sz w:val="20"/>
                <w:szCs w:val="18"/>
              </w:rPr>
              <w:t>%)</w:t>
            </w:r>
          </w:p>
        </w:tc>
        <w:tc>
          <w:tcPr>
            <w:tcW w:w="764" w:type="pct"/>
            <w:gridSpan w:val="3"/>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keepNext/>
              <w:keepLines/>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B20F8B" w:rsidRPr="006B743B">
              <w:rPr>
                <w:rFonts w:ascii="Arial Narrow" w:hAnsi="Arial Narrow"/>
                <w:color w:val="000000"/>
                <w:sz w:val="20"/>
                <w:szCs w:val="18"/>
              </w:rPr>
              <w:t xml:space="preserve"> (</w:t>
            </w:r>
            <w:r>
              <w:rPr>
                <w:rFonts w:ascii="Arial Narrow" w:hAnsi="Arial Narrow"/>
                <w:noProof/>
                <w:color w:val="000000"/>
                <w:sz w:val="20"/>
                <w:szCs w:val="18"/>
                <w:highlight w:val="black"/>
              </w:rPr>
              <w:t>''''''</w:t>
            </w:r>
            <w:r w:rsidR="00B20F8B" w:rsidRPr="006B743B">
              <w:rPr>
                <w:rFonts w:ascii="Arial Narrow" w:hAnsi="Arial Narrow"/>
                <w:color w:val="000000"/>
                <w:sz w:val="20"/>
                <w:szCs w:val="18"/>
              </w:rPr>
              <w:t>%)</w:t>
            </w:r>
          </w:p>
        </w:tc>
        <w:tc>
          <w:tcPr>
            <w:tcW w:w="884" w:type="pct"/>
            <w:gridSpan w:val="4"/>
            <w:tcBorders>
              <w:top w:val="single" w:sz="4" w:space="0" w:color="auto"/>
              <w:left w:val="single" w:sz="4" w:space="0" w:color="auto"/>
              <w:bottom w:val="single" w:sz="4" w:space="0" w:color="auto"/>
              <w:right w:val="single" w:sz="4" w:space="0" w:color="auto"/>
            </w:tcBorders>
            <w:vAlign w:val="center"/>
          </w:tcPr>
          <w:p w:rsidR="00B20F8B" w:rsidRPr="00F774F0" w:rsidRDefault="00F774F0" w:rsidP="00803E9E">
            <w:pPr>
              <w:keepNext/>
              <w:keepLines/>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579"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803E9E">
            <w:pPr>
              <w:keepNext/>
              <w:keepLines/>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80" w:type="pct"/>
            <w:gridSpan w:val="2"/>
            <w:tcBorders>
              <w:top w:val="single" w:sz="4" w:space="0" w:color="auto"/>
              <w:left w:val="single" w:sz="4" w:space="0" w:color="auto"/>
              <w:bottom w:val="single" w:sz="4" w:space="0" w:color="auto"/>
              <w:right w:val="single" w:sz="4" w:space="0" w:color="auto"/>
            </w:tcBorders>
            <w:vAlign w:val="center"/>
          </w:tcPr>
          <w:p w:rsidR="00B20F8B" w:rsidRPr="00F774F0" w:rsidRDefault="00F774F0" w:rsidP="00803E9E">
            <w:pPr>
              <w:keepNext/>
              <w:keepLines/>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5" w:type="pct"/>
            <w:gridSpan w:val="2"/>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keepNext/>
              <w:keepLines/>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B20F8B" w:rsidRPr="006B743B">
              <w:rPr>
                <w:rFonts w:ascii="Arial Narrow" w:hAnsi="Arial Narrow"/>
                <w:color w:val="000000"/>
                <w:sz w:val="20"/>
                <w:szCs w:val="18"/>
              </w:rPr>
              <w:t>% (-</w:t>
            </w:r>
            <w:r>
              <w:rPr>
                <w:rFonts w:ascii="Arial Narrow" w:hAnsi="Arial Narrow"/>
                <w:noProof/>
                <w:color w:val="000000"/>
                <w:sz w:val="20"/>
                <w:szCs w:val="18"/>
                <w:highlight w:val="black"/>
              </w:rPr>
              <w:t>''''</w:t>
            </w:r>
            <w:r w:rsidR="00B20F8B" w:rsidRPr="006B743B">
              <w:rPr>
                <w:rFonts w:ascii="Arial Narrow" w:hAnsi="Arial Narrow"/>
                <w:color w:val="000000"/>
                <w:sz w:val="20"/>
                <w:szCs w:val="18"/>
              </w:rPr>
              <w:t xml:space="preserve">, </w:t>
            </w:r>
            <w:r>
              <w:rPr>
                <w:rFonts w:ascii="Arial Narrow" w:hAnsi="Arial Narrow"/>
                <w:noProof/>
                <w:color w:val="000000"/>
                <w:sz w:val="20"/>
                <w:szCs w:val="18"/>
                <w:highlight w:val="black"/>
              </w:rPr>
              <w:t>'''''</w:t>
            </w:r>
            <w:r w:rsidR="00B20F8B" w:rsidRPr="006B743B">
              <w:rPr>
                <w:rFonts w:ascii="Arial Narrow" w:hAnsi="Arial Narrow"/>
                <w:color w:val="000000"/>
                <w:sz w:val="20"/>
                <w:szCs w:val="18"/>
              </w:rPr>
              <w:t>)</w:t>
            </w:r>
          </w:p>
        </w:tc>
      </w:tr>
      <w:tr w:rsidR="00B20F8B" w:rsidRPr="00FC082E" w:rsidTr="001E2208">
        <w:trPr>
          <w:cantSplit/>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cs="Times New Roman"/>
                <w:iCs/>
                <w:color w:val="000000"/>
                <w:sz w:val="20"/>
                <w:lang w:eastAsia="en-GB"/>
              </w:rPr>
            </w:pPr>
            <w:r w:rsidRPr="00FC082E">
              <w:rPr>
                <w:rFonts w:ascii="Arial Narrow" w:hAnsi="Arial Narrow" w:cs="Times New Roman"/>
                <w:iCs/>
                <w:color w:val="000000"/>
                <w:sz w:val="20"/>
                <w:lang w:eastAsia="en-GB"/>
              </w:rPr>
              <w:t>15%</w:t>
            </w:r>
            <w:r w:rsidR="00E96F64" w:rsidRPr="00FC082E">
              <w:rPr>
                <w:rFonts w:ascii="Arial Narrow" w:hAnsi="Arial Narrow" w:cs="Times New Roman"/>
                <w:iCs/>
                <w:color w:val="000000"/>
                <w:sz w:val="20"/>
                <w:lang w:eastAsia="en-GB"/>
              </w:rPr>
              <w:t xml:space="preserve"> </w:t>
            </w:r>
            <w:r w:rsidR="00E96F64" w:rsidRPr="00FC082E">
              <w:rPr>
                <w:rFonts w:ascii="Arial Narrow" w:hAnsi="Arial Narrow" w:cs="Times New Roman"/>
                <w:iCs/>
                <w:color w:val="000000"/>
                <w:sz w:val="20"/>
                <w:vertAlign w:val="superscript"/>
                <w:lang w:eastAsia="en-GB"/>
              </w:rPr>
              <w:t>c</w:t>
            </w:r>
          </w:p>
        </w:tc>
        <w:tc>
          <w:tcPr>
            <w:tcW w:w="689" w:type="pct"/>
            <w:gridSpan w:val="3"/>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keepNext/>
              <w:keepLines/>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B20F8B" w:rsidRPr="006B743B">
              <w:rPr>
                <w:rFonts w:ascii="Arial Narrow" w:hAnsi="Arial Narrow"/>
                <w:color w:val="000000"/>
                <w:sz w:val="20"/>
                <w:szCs w:val="18"/>
              </w:rPr>
              <w:t xml:space="preserve"> (</w:t>
            </w:r>
            <w:r>
              <w:rPr>
                <w:rFonts w:ascii="Arial Narrow" w:hAnsi="Arial Narrow"/>
                <w:noProof/>
                <w:color w:val="000000"/>
                <w:sz w:val="20"/>
                <w:szCs w:val="18"/>
                <w:highlight w:val="black"/>
              </w:rPr>
              <w:t>'''''''</w:t>
            </w:r>
            <w:r w:rsidR="00B20F8B" w:rsidRPr="006B743B">
              <w:rPr>
                <w:rFonts w:ascii="Arial Narrow" w:hAnsi="Arial Narrow"/>
                <w:color w:val="000000"/>
                <w:sz w:val="20"/>
                <w:szCs w:val="18"/>
              </w:rPr>
              <w:t>%)</w:t>
            </w:r>
          </w:p>
        </w:tc>
        <w:tc>
          <w:tcPr>
            <w:tcW w:w="764" w:type="pct"/>
            <w:gridSpan w:val="3"/>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keepNext/>
              <w:keepLines/>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B20F8B" w:rsidRPr="006B743B">
              <w:rPr>
                <w:rFonts w:ascii="Arial Narrow" w:hAnsi="Arial Narrow"/>
                <w:color w:val="000000"/>
                <w:sz w:val="20"/>
                <w:szCs w:val="18"/>
              </w:rPr>
              <w:t xml:space="preserve"> (</w:t>
            </w:r>
            <w:r>
              <w:rPr>
                <w:rFonts w:ascii="Arial Narrow" w:hAnsi="Arial Narrow"/>
                <w:noProof/>
                <w:color w:val="000000"/>
                <w:sz w:val="20"/>
                <w:szCs w:val="18"/>
                <w:highlight w:val="black"/>
              </w:rPr>
              <w:t>''''''</w:t>
            </w:r>
            <w:r w:rsidR="00B20F8B" w:rsidRPr="006B743B">
              <w:rPr>
                <w:rFonts w:ascii="Arial Narrow" w:hAnsi="Arial Narrow"/>
                <w:color w:val="000000"/>
                <w:sz w:val="20"/>
                <w:szCs w:val="18"/>
              </w:rPr>
              <w:t>%)</w:t>
            </w:r>
          </w:p>
        </w:tc>
        <w:tc>
          <w:tcPr>
            <w:tcW w:w="884" w:type="pct"/>
            <w:gridSpan w:val="4"/>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pStyle w:val="Tabletext"/>
              <w:keepNext/>
              <w:keepLines/>
              <w:jc w:val="center"/>
            </w:pPr>
            <w:r>
              <w:rPr>
                <w:noProof/>
                <w:color w:val="000000"/>
                <w:highlight w:val="black"/>
              </w:rPr>
              <w:t>'''''''''' '''''''''''''' '''''''''</w:t>
            </w:r>
            <w:r w:rsidR="00B20F8B" w:rsidRPr="006B743B">
              <w:t xml:space="preserve"> </w:t>
            </w:r>
            <w:r w:rsidR="001465BB" w:rsidRPr="006B743B">
              <w:rPr>
                <w:vertAlign w:val="superscript"/>
              </w:rPr>
              <w:t>d</w:t>
            </w:r>
          </w:p>
        </w:tc>
        <w:tc>
          <w:tcPr>
            <w:tcW w:w="579"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803E9E">
            <w:pPr>
              <w:keepNext/>
              <w:keepLines/>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80" w:type="pct"/>
            <w:gridSpan w:val="2"/>
            <w:tcBorders>
              <w:top w:val="single" w:sz="4" w:space="0" w:color="auto"/>
              <w:left w:val="single" w:sz="4" w:space="0" w:color="auto"/>
              <w:bottom w:val="single" w:sz="4" w:space="0" w:color="auto"/>
              <w:right w:val="single" w:sz="4" w:space="0" w:color="auto"/>
            </w:tcBorders>
            <w:vAlign w:val="center"/>
          </w:tcPr>
          <w:p w:rsidR="00B20F8B" w:rsidRPr="00F774F0" w:rsidRDefault="00F774F0" w:rsidP="00803E9E">
            <w:pPr>
              <w:keepNext/>
              <w:keepLines/>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5" w:type="pct"/>
            <w:gridSpan w:val="2"/>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pStyle w:val="Tabletext"/>
              <w:keepNext/>
              <w:keepLines/>
              <w:jc w:val="center"/>
            </w:pPr>
            <w:r>
              <w:rPr>
                <w:noProof/>
                <w:color w:val="000000"/>
                <w:highlight w:val="black"/>
              </w:rPr>
              <w:t>'''''''''''</w:t>
            </w:r>
            <w:r w:rsidR="00B20F8B" w:rsidRPr="006B743B">
              <w:t>% (-</w:t>
            </w:r>
            <w:r>
              <w:rPr>
                <w:noProof/>
                <w:color w:val="000000"/>
                <w:highlight w:val="black"/>
              </w:rPr>
              <w:t>''''</w:t>
            </w:r>
            <w:r w:rsidR="00B20F8B" w:rsidRPr="006B743B">
              <w:t xml:space="preserve">, </w:t>
            </w:r>
            <w:r>
              <w:rPr>
                <w:noProof/>
                <w:color w:val="000000"/>
                <w:highlight w:val="black"/>
              </w:rPr>
              <w:t>''''''</w:t>
            </w:r>
            <w:r w:rsidR="00B20F8B" w:rsidRPr="006B743B">
              <w:t>)</w:t>
            </w:r>
          </w:p>
        </w:tc>
      </w:tr>
      <w:tr w:rsidR="00B20F8B" w:rsidRPr="00FC082E" w:rsidTr="001E2208">
        <w:trPr>
          <w:cantSplit/>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color w:val="000000"/>
                <w:sz w:val="20"/>
                <w:szCs w:val="18"/>
              </w:rPr>
            </w:pPr>
            <w:r w:rsidRPr="00FC082E">
              <w:rPr>
                <w:rFonts w:ascii="Arial Narrow" w:hAnsi="Arial Narrow"/>
                <w:color w:val="000000"/>
                <w:sz w:val="20"/>
                <w:szCs w:val="18"/>
              </w:rPr>
              <w:t xml:space="preserve">Baseline specific </w:t>
            </w:r>
            <w:r w:rsidR="001465BB" w:rsidRPr="00FC082E">
              <w:rPr>
                <w:rFonts w:ascii="Arial Narrow" w:hAnsi="Arial Narrow"/>
                <w:color w:val="000000"/>
                <w:sz w:val="20"/>
                <w:szCs w:val="18"/>
                <w:vertAlign w:val="superscript"/>
              </w:rPr>
              <w:t>e</w:t>
            </w:r>
          </w:p>
        </w:tc>
        <w:tc>
          <w:tcPr>
            <w:tcW w:w="689" w:type="pct"/>
            <w:gridSpan w:val="3"/>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keepNext/>
              <w:keepLines/>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B20F8B" w:rsidRPr="006B743B">
              <w:rPr>
                <w:rFonts w:ascii="Arial Narrow" w:hAnsi="Arial Narrow"/>
                <w:color w:val="000000"/>
                <w:sz w:val="20"/>
                <w:szCs w:val="18"/>
              </w:rPr>
              <w:t xml:space="preserve"> (</w:t>
            </w:r>
            <w:r>
              <w:rPr>
                <w:rFonts w:ascii="Arial Narrow" w:hAnsi="Arial Narrow"/>
                <w:noProof/>
                <w:color w:val="000000"/>
                <w:sz w:val="20"/>
                <w:szCs w:val="18"/>
                <w:highlight w:val="black"/>
              </w:rPr>
              <w:t>'''''</w:t>
            </w:r>
            <w:r w:rsidR="00B20F8B" w:rsidRPr="006B743B">
              <w:rPr>
                <w:rFonts w:ascii="Arial Narrow" w:hAnsi="Arial Narrow"/>
                <w:color w:val="000000"/>
                <w:sz w:val="20"/>
                <w:szCs w:val="18"/>
              </w:rPr>
              <w:t>%)</w:t>
            </w:r>
          </w:p>
        </w:tc>
        <w:tc>
          <w:tcPr>
            <w:tcW w:w="764" w:type="pct"/>
            <w:gridSpan w:val="3"/>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keepNext/>
              <w:keepLines/>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B20F8B" w:rsidRPr="006B743B">
              <w:rPr>
                <w:rFonts w:ascii="Arial Narrow" w:hAnsi="Arial Narrow"/>
                <w:color w:val="000000"/>
                <w:sz w:val="20"/>
                <w:szCs w:val="18"/>
              </w:rPr>
              <w:t xml:space="preserve"> (</w:t>
            </w:r>
            <w:r>
              <w:rPr>
                <w:rFonts w:ascii="Arial Narrow" w:hAnsi="Arial Narrow"/>
                <w:noProof/>
                <w:color w:val="000000"/>
                <w:sz w:val="20"/>
                <w:szCs w:val="18"/>
                <w:highlight w:val="black"/>
              </w:rPr>
              <w:t>'''''''</w:t>
            </w:r>
            <w:r w:rsidR="00B20F8B" w:rsidRPr="006B743B">
              <w:rPr>
                <w:rFonts w:ascii="Arial Narrow" w:hAnsi="Arial Narrow"/>
                <w:color w:val="000000"/>
                <w:sz w:val="20"/>
                <w:szCs w:val="18"/>
              </w:rPr>
              <w:t>%)</w:t>
            </w:r>
          </w:p>
        </w:tc>
        <w:tc>
          <w:tcPr>
            <w:tcW w:w="884" w:type="pct"/>
            <w:gridSpan w:val="4"/>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pStyle w:val="Tabletext"/>
              <w:keepNext/>
              <w:keepLines/>
              <w:jc w:val="center"/>
            </w:pPr>
            <w:r>
              <w:rPr>
                <w:noProof/>
                <w:color w:val="000000"/>
                <w:highlight w:val="black"/>
              </w:rPr>
              <w:t>''''''''''' '''''''''''''' ''''''''''</w:t>
            </w:r>
            <w:r w:rsidR="00B20F8B" w:rsidRPr="006B743B">
              <w:t xml:space="preserve"> </w:t>
            </w:r>
            <w:r w:rsidR="001465BB" w:rsidRPr="006B743B">
              <w:rPr>
                <w:vertAlign w:val="superscript"/>
              </w:rPr>
              <w:t>d</w:t>
            </w:r>
          </w:p>
        </w:tc>
        <w:tc>
          <w:tcPr>
            <w:tcW w:w="579"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803E9E">
            <w:pPr>
              <w:keepNext/>
              <w:keepLines/>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80" w:type="pct"/>
            <w:gridSpan w:val="2"/>
            <w:tcBorders>
              <w:top w:val="single" w:sz="4" w:space="0" w:color="auto"/>
              <w:left w:val="single" w:sz="4" w:space="0" w:color="auto"/>
              <w:bottom w:val="single" w:sz="4" w:space="0" w:color="auto"/>
              <w:right w:val="single" w:sz="4" w:space="0" w:color="auto"/>
            </w:tcBorders>
            <w:vAlign w:val="center"/>
          </w:tcPr>
          <w:p w:rsidR="00B20F8B" w:rsidRPr="00F774F0" w:rsidRDefault="00F774F0" w:rsidP="00803E9E">
            <w:pPr>
              <w:keepNext/>
              <w:keepLines/>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5" w:type="pct"/>
            <w:gridSpan w:val="2"/>
            <w:tcBorders>
              <w:top w:val="single" w:sz="4" w:space="0" w:color="auto"/>
              <w:left w:val="single" w:sz="4" w:space="0" w:color="auto"/>
              <w:bottom w:val="single" w:sz="4" w:space="0" w:color="auto"/>
              <w:right w:val="single" w:sz="4" w:space="0" w:color="auto"/>
            </w:tcBorders>
            <w:vAlign w:val="center"/>
          </w:tcPr>
          <w:p w:rsidR="00B20F8B" w:rsidRPr="006B743B" w:rsidRDefault="00F774F0" w:rsidP="00803E9E">
            <w:pPr>
              <w:pStyle w:val="Tabletext"/>
              <w:keepNext/>
              <w:keepLines/>
              <w:jc w:val="center"/>
            </w:pPr>
            <w:r>
              <w:rPr>
                <w:noProof/>
                <w:color w:val="000000"/>
                <w:highlight w:val="black"/>
              </w:rPr>
              <w:t>''''''''''</w:t>
            </w:r>
            <w:r w:rsidR="00B20F8B" w:rsidRPr="006B743B">
              <w:t>% (-</w:t>
            </w:r>
            <w:r>
              <w:rPr>
                <w:noProof/>
                <w:color w:val="000000"/>
                <w:highlight w:val="black"/>
              </w:rPr>
              <w:t>'''</w:t>
            </w:r>
            <w:r w:rsidR="00B20F8B" w:rsidRPr="006B743B">
              <w:t xml:space="preserve">, </w:t>
            </w:r>
            <w:r>
              <w:rPr>
                <w:noProof/>
                <w:color w:val="000000"/>
                <w:highlight w:val="black"/>
              </w:rPr>
              <w:t>''''''</w:t>
            </w:r>
            <w:r w:rsidR="00B20F8B" w:rsidRPr="006B743B">
              <w:t>)</w:t>
            </w:r>
          </w:p>
        </w:tc>
      </w:tr>
      <w:tr w:rsidR="00B20F8B" w:rsidRPr="00FC082E" w:rsidTr="001E2208">
        <w:trPr>
          <w:cantSplit/>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b/>
                <w:color w:val="000000"/>
                <w:sz w:val="20"/>
                <w:szCs w:val="18"/>
              </w:rPr>
            </w:pPr>
            <w:r w:rsidRPr="00FC082E">
              <w:rPr>
                <w:rFonts w:ascii="Arial Narrow" w:hAnsi="Arial Narrow"/>
                <w:b/>
                <w:color w:val="000000"/>
                <w:sz w:val="20"/>
                <w:szCs w:val="18"/>
              </w:rPr>
              <w:t>Change from baseline 6MWT</w:t>
            </w:r>
          </w:p>
        </w:tc>
      </w:tr>
      <w:tr w:rsidR="00B20F8B" w:rsidRPr="00FC082E" w:rsidTr="001E2208">
        <w:trPr>
          <w:cantSplit/>
          <w:trHeight w:val="225"/>
        </w:trPr>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color w:val="000000"/>
                <w:sz w:val="20"/>
                <w:szCs w:val="18"/>
              </w:rPr>
            </w:pPr>
          </w:p>
        </w:tc>
        <w:tc>
          <w:tcPr>
            <w:tcW w:w="1605" w:type="pct"/>
            <w:gridSpan w:val="7"/>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color w:val="000000"/>
                <w:sz w:val="20"/>
                <w:szCs w:val="18"/>
              </w:rPr>
            </w:pPr>
            <w:proofErr w:type="spellStart"/>
            <w:r w:rsidRPr="00FC082E">
              <w:rPr>
                <w:rFonts w:ascii="Arial Narrow" w:hAnsi="Arial Narrow"/>
                <w:b/>
                <w:color w:val="000000"/>
                <w:sz w:val="20"/>
                <w:szCs w:val="18"/>
              </w:rPr>
              <w:t>Elosulfase</w:t>
            </w:r>
            <w:proofErr w:type="spellEnd"/>
          </w:p>
        </w:tc>
        <w:tc>
          <w:tcPr>
            <w:tcW w:w="1666" w:type="pct"/>
            <w:gridSpan w:val="7"/>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color w:val="000000"/>
                <w:sz w:val="20"/>
                <w:szCs w:val="18"/>
              </w:rPr>
            </w:pPr>
            <w:r w:rsidRPr="00FC082E">
              <w:rPr>
                <w:rFonts w:ascii="Arial Narrow" w:hAnsi="Arial Narrow"/>
                <w:b/>
                <w:color w:val="000000"/>
                <w:sz w:val="20"/>
                <w:szCs w:val="18"/>
              </w:rPr>
              <w:t>Placebo</w:t>
            </w:r>
          </w:p>
        </w:tc>
        <w:tc>
          <w:tcPr>
            <w:tcW w:w="1049" w:type="pct"/>
            <w:gridSpan w:val="3"/>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sz w:val="20"/>
                <w:szCs w:val="18"/>
              </w:rPr>
            </w:pPr>
            <w:r w:rsidRPr="00FC082E">
              <w:rPr>
                <w:rFonts w:ascii="Arial Narrow" w:hAnsi="Arial Narrow"/>
                <w:b/>
                <w:sz w:val="20"/>
                <w:szCs w:val="18"/>
              </w:rPr>
              <w:t xml:space="preserve">Mean difference*: </w:t>
            </w:r>
          </w:p>
          <w:p w:rsidR="00B20F8B" w:rsidRPr="00FC082E" w:rsidRDefault="00B20F8B" w:rsidP="00803E9E">
            <w:pPr>
              <w:keepNext/>
              <w:keepLines/>
              <w:widowControl/>
              <w:jc w:val="center"/>
              <w:rPr>
                <w:rFonts w:ascii="Arial Narrow" w:hAnsi="Arial Narrow"/>
                <w:b/>
                <w:sz w:val="20"/>
                <w:szCs w:val="18"/>
              </w:rPr>
            </w:pPr>
            <w:proofErr w:type="spellStart"/>
            <w:r w:rsidRPr="00FC082E">
              <w:rPr>
                <w:rFonts w:ascii="Arial Narrow" w:hAnsi="Arial Narrow"/>
                <w:b/>
                <w:sz w:val="20"/>
                <w:szCs w:val="18"/>
              </w:rPr>
              <w:t>Elosulfase</w:t>
            </w:r>
            <w:proofErr w:type="spellEnd"/>
            <w:r w:rsidRPr="00FC082E">
              <w:rPr>
                <w:rFonts w:ascii="Arial Narrow" w:hAnsi="Arial Narrow"/>
                <w:b/>
                <w:sz w:val="20"/>
                <w:szCs w:val="18"/>
              </w:rPr>
              <w:t xml:space="preserve"> vs. placebo</w:t>
            </w:r>
          </w:p>
          <w:p w:rsidR="00B20F8B" w:rsidRPr="00FC082E" w:rsidRDefault="00B20F8B" w:rsidP="00803E9E">
            <w:pPr>
              <w:keepNext/>
              <w:keepLines/>
              <w:widowControl/>
              <w:jc w:val="center"/>
              <w:rPr>
                <w:rFonts w:ascii="Arial Narrow" w:hAnsi="Arial Narrow"/>
                <w:b/>
                <w:sz w:val="20"/>
                <w:szCs w:val="18"/>
              </w:rPr>
            </w:pPr>
            <w:r w:rsidRPr="00FC082E">
              <w:rPr>
                <w:rFonts w:ascii="Arial Narrow" w:hAnsi="Arial Narrow"/>
                <w:b/>
                <w:sz w:val="20"/>
                <w:szCs w:val="18"/>
              </w:rPr>
              <w:t>(95% CI)</w:t>
            </w:r>
          </w:p>
        </w:tc>
      </w:tr>
      <w:tr w:rsidR="00B20F8B" w:rsidRPr="00FC082E" w:rsidTr="001E2208">
        <w:trPr>
          <w:cantSplit/>
          <w:trHeight w:val="225"/>
        </w:trPr>
        <w:tc>
          <w:tcPr>
            <w:tcW w:w="6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color w:val="000000"/>
                <w:sz w:val="20"/>
                <w:szCs w:val="18"/>
              </w:rPr>
            </w:pPr>
          </w:p>
        </w:tc>
        <w:tc>
          <w:tcPr>
            <w:tcW w:w="430" w:type="pct"/>
            <w:gridSpan w:val="2"/>
            <w:tcBorders>
              <w:top w:val="single" w:sz="4" w:space="0" w:color="auto"/>
              <w:left w:val="single" w:sz="4" w:space="0" w:color="auto"/>
              <w:bottom w:val="single" w:sz="4" w:space="0" w:color="auto"/>
              <w:right w:val="single" w:sz="4" w:space="0" w:color="auto"/>
            </w:tcBorders>
            <w:vAlign w:val="center"/>
          </w:tcPr>
          <w:p w:rsidR="00B20F8B" w:rsidRPr="00FC082E" w:rsidRDefault="00F747E5"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N</w:t>
            </w:r>
          </w:p>
        </w:tc>
        <w:tc>
          <w:tcPr>
            <w:tcW w:w="582" w:type="pct"/>
            <w:gridSpan w:val="3"/>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sz w:val="20"/>
                <w:szCs w:val="18"/>
              </w:rPr>
            </w:pPr>
            <w:r w:rsidRPr="00FC082E">
              <w:rPr>
                <w:rFonts w:ascii="Arial Narrow" w:hAnsi="Arial Narrow"/>
                <w:b/>
                <w:sz w:val="20"/>
                <w:szCs w:val="18"/>
              </w:rPr>
              <w:t>Mean ∆ baseline, metres</w:t>
            </w:r>
          </w:p>
        </w:tc>
        <w:tc>
          <w:tcPr>
            <w:tcW w:w="593" w:type="pct"/>
            <w:gridSpan w:val="2"/>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sz w:val="20"/>
                <w:szCs w:val="18"/>
              </w:rPr>
            </w:pPr>
            <w:r w:rsidRPr="00FC082E">
              <w:rPr>
                <w:rFonts w:ascii="Arial Narrow" w:hAnsi="Arial Narrow"/>
                <w:b/>
                <w:sz w:val="20"/>
                <w:szCs w:val="18"/>
              </w:rPr>
              <w:t>SD</w:t>
            </w:r>
          </w:p>
        </w:tc>
        <w:tc>
          <w:tcPr>
            <w:tcW w:w="498" w:type="pc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color w:val="000000"/>
                <w:sz w:val="20"/>
                <w:szCs w:val="18"/>
              </w:rPr>
            </w:pPr>
            <w:r w:rsidRPr="00FC082E">
              <w:rPr>
                <w:rFonts w:ascii="Arial Narrow" w:hAnsi="Arial Narrow"/>
                <w:b/>
                <w:color w:val="000000"/>
                <w:sz w:val="20"/>
                <w:szCs w:val="18"/>
              </w:rPr>
              <w:t>N</w:t>
            </w:r>
          </w:p>
        </w:tc>
        <w:tc>
          <w:tcPr>
            <w:tcW w:w="586" w:type="pct"/>
            <w:gridSpan w:val="3"/>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sz w:val="20"/>
                <w:szCs w:val="18"/>
              </w:rPr>
            </w:pPr>
            <w:r w:rsidRPr="00FC082E">
              <w:rPr>
                <w:rFonts w:ascii="Arial Narrow" w:hAnsi="Arial Narrow"/>
                <w:b/>
                <w:sz w:val="20"/>
                <w:szCs w:val="18"/>
              </w:rPr>
              <w:t>Mean ∆ baseline, metres</w:t>
            </w:r>
          </w:p>
        </w:tc>
        <w:tc>
          <w:tcPr>
            <w:tcW w:w="583" w:type="pct"/>
            <w:gridSpan w:val="3"/>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sz w:val="20"/>
                <w:szCs w:val="18"/>
              </w:rPr>
            </w:pPr>
            <w:r w:rsidRPr="00FC082E">
              <w:rPr>
                <w:rFonts w:ascii="Arial Narrow" w:hAnsi="Arial Narrow"/>
                <w:b/>
                <w:sz w:val="20"/>
                <w:szCs w:val="18"/>
              </w:rPr>
              <w:t>SD</w:t>
            </w:r>
          </w:p>
        </w:tc>
        <w:tc>
          <w:tcPr>
            <w:tcW w:w="1049" w:type="pct"/>
            <w:gridSpan w:val="3"/>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sz w:val="20"/>
                <w:szCs w:val="18"/>
              </w:rPr>
            </w:pPr>
          </w:p>
        </w:tc>
      </w:tr>
      <w:tr w:rsidR="00B20F8B" w:rsidRPr="00FC082E" w:rsidTr="001E2208">
        <w:trPr>
          <w:cantSplit/>
        </w:trPr>
        <w:tc>
          <w:tcPr>
            <w:tcW w:w="679" w:type="pct"/>
            <w:tcBorders>
              <w:top w:val="single" w:sz="4" w:space="0" w:color="auto"/>
              <w:left w:val="single" w:sz="4" w:space="0" w:color="auto"/>
              <w:bottom w:val="double" w:sz="4" w:space="0" w:color="auto"/>
              <w:right w:val="single" w:sz="4" w:space="0" w:color="auto"/>
            </w:tcBorders>
            <w:shd w:val="clear" w:color="auto" w:fill="auto"/>
            <w:vAlign w:val="center"/>
          </w:tcPr>
          <w:p w:rsidR="00B20F8B" w:rsidRPr="00FC082E" w:rsidRDefault="00B20F8B" w:rsidP="00803E9E">
            <w:pPr>
              <w:keepNext/>
              <w:keepLines/>
              <w:widowControl/>
              <w:rPr>
                <w:rFonts w:ascii="Arial Narrow" w:hAnsi="Arial Narrow"/>
                <w:color w:val="000000"/>
                <w:sz w:val="20"/>
                <w:szCs w:val="18"/>
              </w:rPr>
            </w:pPr>
            <w:r w:rsidRPr="00FC082E">
              <w:rPr>
                <w:rFonts w:ascii="Arial Narrow" w:hAnsi="Arial Narrow"/>
                <w:color w:val="000000"/>
                <w:sz w:val="20"/>
                <w:szCs w:val="18"/>
              </w:rPr>
              <w:t>6MWT</w:t>
            </w:r>
          </w:p>
        </w:tc>
        <w:tc>
          <w:tcPr>
            <w:tcW w:w="430" w:type="pct"/>
            <w:gridSpan w:val="2"/>
            <w:tcBorders>
              <w:top w:val="single" w:sz="4" w:space="0" w:color="auto"/>
              <w:left w:val="single" w:sz="4" w:space="0" w:color="auto"/>
              <w:bottom w:val="doub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color w:val="000000"/>
                <w:sz w:val="20"/>
                <w:szCs w:val="18"/>
              </w:rPr>
            </w:pPr>
            <w:r w:rsidRPr="00FC082E">
              <w:rPr>
                <w:rFonts w:ascii="Arial Narrow" w:hAnsi="Arial Narrow"/>
                <w:color w:val="000000"/>
                <w:sz w:val="20"/>
                <w:szCs w:val="18"/>
              </w:rPr>
              <w:t>58</w:t>
            </w:r>
            <w:r w:rsidR="00FC24E2" w:rsidRPr="00FC082E">
              <w:rPr>
                <w:rFonts w:ascii="Arial Narrow" w:hAnsi="Arial Narrow"/>
                <w:color w:val="000000"/>
                <w:sz w:val="20"/>
                <w:szCs w:val="18"/>
              </w:rPr>
              <w:t xml:space="preserve"> </w:t>
            </w:r>
          </w:p>
        </w:tc>
        <w:tc>
          <w:tcPr>
            <w:tcW w:w="582" w:type="pct"/>
            <w:gridSpan w:val="3"/>
            <w:tcBorders>
              <w:top w:val="single" w:sz="4" w:space="0" w:color="auto"/>
              <w:left w:val="single" w:sz="4" w:space="0" w:color="auto"/>
              <w:bottom w:val="doub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color w:val="000000"/>
                <w:sz w:val="20"/>
                <w:szCs w:val="18"/>
              </w:rPr>
            </w:pPr>
            <w:r w:rsidRPr="00FC082E">
              <w:rPr>
                <w:rFonts w:ascii="Arial Narrow" w:hAnsi="Arial Narrow"/>
                <w:color w:val="000000"/>
                <w:sz w:val="20"/>
                <w:szCs w:val="18"/>
              </w:rPr>
              <w:t>36.5</w:t>
            </w:r>
          </w:p>
        </w:tc>
        <w:tc>
          <w:tcPr>
            <w:tcW w:w="593" w:type="pct"/>
            <w:gridSpan w:val="2"/>
            <w:tcBorders>
              <w:top w:val="single" w:sz="4" w:space="0" w:color="auto"/>
              <w:left w:val="single" w:sz="4" w:space="0" w:color="auto"/>
              <w:bottom w:val="doub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color w:val="000000"/>
                <w:sz w:val="20"/>
                <w:szCs w:val="18"/>
              </w:rPr>
            </w:pPr>
            <w:r w:rsidRPr="00FC082E">
              <w:rPr>
                <w:rFonts w:ascii="Arial Narrow" w:hAnsi="Arial Narrow"/>
                <w:color w:val="000000"/>
                <w:sz w:val="20"/>
                <w:szCs w:val="18"/>
              </w:rPr>
              <w:t>59</w:t>
            </w:r>
          </w:p>
        </w:tc>
        <w:tc>
          <w:tcPr>
            <w:tcW w:w="498" w:type="pct"/>
            <w:tcBorders>
              <w:top w:val="single" w:sz="4" w:space="0" w:color="auto"/>
              <w:left w:val="single" w:sz="4" w:space="0" w:color="auto"/>
              <w:bottom w:val="doub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color w:val="000000"/>
                <w:sz w:val="20"/>
                <w:szCs w:val="18"/>
              </w:rPr>
            </w:pPr>
            <w:r w:rsidRPr="00FC082E">
              <w:rPr>
                <w:rFonts w:ascii="Arial Narrow" w:hAnsi="Arial Narrow"/>
                <w:color w:val="000000"/>
                <w:sz w:val="20"/>
                <w:szCs w:val="18"/>
              </w:rPr>
              <w:t>59</w:t>
            </w:r>
          </w:p>
        </w:tc>
        <w:tc>
          <w:tcPr>
            <w:tcW w:w="586" w:type="pct"/>
            <w:gridSpan w:val="3"/>
            <w:tcBorders>
              <w:top w:val="single" w:sz="4" w:space="0" w:color="auto"/>
              <w:left w:val="single" w:sz="4" w:space="0" w:color="auto"/>
              <w:bottom w:val="doub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color w:val="000000"/>
                <w:sz w:val="20"/>
                <w:szCs w:val="18"/>
              </w:rPr>
            </w:pPr>
            <w:r w:rsidRPr="00FC082E">
              <w:rPr>
                <w:rFonts w:ascii="Arial Narrow" w:hAnsi="Arial Narrow"/>
                <w:color w:val="000000"/>
                <w:sz w:val="20"/>
                <w:szCs w:val="18"/>
              </w:rPr>
              <w:t>13.5</w:t>
            </w:r>
          </w:p>
        </w:tc>
        <w:tc>
          <w:tcPr>
            <w:tcW w:w="583" w:type="pct"/>
            <w:gridSpan w:val="3"/>
            <w:tcBorders>
              <w:top w:val="single" w:sz="4" w:space="0" w:color="auto"/>
              <w:left w:val="single" w:sz="4" w:space="0" w:color="auto"/>
              <w:bottom w:val="doub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color w:val="000000"/>
                <w:sz w:val="20"/>
                <w:szCs w:val="18"/>
              </w:rPr>
            </w:pPr>
            <w:r w:rsidRPr="00FC082E">
              <w:rPr>
                <w:rFonts w:ascii="Arial Narrow" w:hAnsi="Arial Narrow"/>
                <w:color w:val="000000"/>
                <w:sz w:val="20"/>
                <w:szCs w:val="18"/>
              </w:rPr>
              <w:t>51</w:t>
            </w:r>
          </w:p>
        </w:tc>
        <w:tc>
          <w:tcPr>
            <w:tcW w:w="1049" w:type="pct"/>
            <w:gridSpan w:val="3"/>
            <w:tcBorders>
              <w:top w:val="single" w:sz="4" w:space="0" w:color="auto"/>
              <w:left w:val="single" w:sz="4" w:space="0" w:color="auto"/>
              <w:bottom w:val="double" w:sz="4" w:space="0" w:color="auto"/>
              <w:right w:val="single" w:sz="4" w:space="0" w:color="auto"/>
            </w:tcBorders>
            <w:vAlign w:val="center"/>
          </w:tcPr>
          <w:p w:rsidR="00B20F8B" w:rsidRPr="00FC082E" w:rsidRDefault="00B20F8B" w:rsidP="00803E9E">
            <w:pPr>
              <w:keepNext/>
              <w:keepLines/>
              <w:widowControl/>
              <w:jc w:val="center"/>
              <w:rPr>
                <w:rFonts w:ascii="Arial Narrow" w:hAnsi="Arial Narrow"/>
                <w:b/>
                <w:sz w:val="20"/>
                <w:szCs w:val="18"/>
              </w:rPr>
            </w:pPr>
            <w:r w:rsidRPr="00FC082E">
              <w:rPr>
                <w:rFonts w:ascii="Arial Narrow" w:hAnsi="Arial Narrow"/>
                <w:b/>
                <w:sz w:val="20"/>
                <w:szCs w:val="18"/>
              </w:rPr>
              <w:t>22.5 (4, 41)</w:t>
            </w:r>
          </w:p>
        </w:tc>
      </w:tr>
      <w:tr w:rsidR="00B20F8B" w:rsidRPr="00FC082E" w:rsidTr="001E2208">
        <w:trPr>
          <w:cantSplit/>
        </w:trPr>
        <w:tc>
          <w:tcPr>
            <w:tcW w:w="5000" w:type="pct"/>
            <w:gridSpan w:val="18"/>
            <w:tcBorders>
              <w:top w:val="doub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7053B1">
            <w:pPr>
              <w:keepNext/>
              <w:widowControl/>
              <w:rPr>
                <w:rFonts w:ascii="Arial Narrow" w:hAnsi="Arial Narrow"/>
                <w:b/>
                <w:color w:val="000000"/>
                <w:sz w:val="20"/>
                <w:szCs w:val="18"/>
              </w:rPr>
            </w:pPr>
            <w:r w:rsidRPr="00FC082E">
              <w:rPr>
                <w:rFonts w:ascii="Arial Narrow" w:hAnsi="Arial Narrow"/>
                <w:b/>
                <w:color w:val="000000"/>
                <w:sz w:val="20"/>
                <w:szCs w:val="18"/>
              </w:rPr>
              <w:t xml:space="preserve">Harms </w:t>
            </w:r>
          </w:p>
        </w:tc>
      </w:tr>
      <w:tr w:rsidR="00B20F8B" w:rsidRPr="00FC082E" w:rsidTr="001E2208">
        <w:trPr>
          <w:cantSplit/>
          <w:trHeight w:val="70"/>
        </w:trPr>
        <w:tc>
          <w:tcPr>
            <w:tcW w:w="7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7053B1">
            <w:pPr>
              <w:keepNext/>
              <w:widowControl/>
              <w:rPr>
                <w:rFonts w:ascii="Arial Narrow" w:hAnsi="Arial Narrow"/>
                <w:b/>
                <w:color w:val="000000"/>
                <w:sz w:val="20"/>
                <w:szCs w:val="18"/>
              </w:rPr>
            </w:pPr>
            <w:r w:rsidRPr="00FC082E">
              <w:rPr>
                <w:rFonts w:ascii="Arial Narrow" w:hAnsi="Arial Narrow"/>
                <w:b/>
                <w:color w:val="000000"/>
                <w:sz w:val="20"/>
                <w:szCs w:val="18"/>
              </w:rPr>
              <w:t>AE</w:t>
            </w:r>
          </w:p>
        </w:tc>
        <w:tc>
          <w:tcPr>
            <w:tcW w:w="665" w:type="pct"/>
            <w:gridSpan w:val="3"/>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color w:val="000000"/>
                <w:sz w:val="20"/>
                <w:szCs w:val="18"/>
              </w:rPr>
            </w:pPr>
            <w:proofErr w:type="spellStart"/>
            <w:r w:rsidRPr="00FC082E">
              <w:rPr>
                <w:rFonts w:ascii="Arial Narrow" w:hAnsi="Arial Narrow"/>
                <w:b/>
                <w:color w:val="000000"/>
                <w:sz w:val="20"/>
                <w:szCs w:val="18"/>
              </w:rPr>
              <w:t>Elosulfase</w:t>
            </w:r>
            <w:proofErr w:type="spellEnd"/>
          </w:p>
        </w:tc>
        <w:tc>
          <w:tcPr>
            <w:tcW w:w="685" w:type="pct"/>
            <w:gridSpan w:val="2"/>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color w:val="000000"/>
                <w:sz w:val="20"/>
                <w:szCs w:val="18"/>
              </w:rPr>
            </w:pPr>
            <w:r w:rsidRPr="00FC082E">
              <w:rPr>
                <w:rFonts w:ascii="Arial Narrow" w:hAnsi="Arial Narrow"/>
                <w:b/>
                <w:color w:val="000000"/>
                <w:sz w:val="20"/>
                <w:szCs w:val="18"/>
              </w:rPr>
              <w:t>Placebo</w:t>
            </w:r>
          </w:p>
        </w:tc>
        <w:tc>
          <w:tcPr>
            <w:tcW w:w="809" w:type="pct"/>
            <w:gridSpan w:val="3"/>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b/>
                <w:color w:val="000000"/>
                <w:sz w:val="20"/>
                <w:szCs w:val="18"/>
              </w:rPr>
            </w:pPr>
            <w:r w:rsidRPr="00FC082E">
              <w:rPr>
                <w:rFonts w:ascii="Arial Narrow" w:hAnsi="Arial Narrow"/>
                <w:b/>
                <w:color w:val="000000"/>
                <w:sz w:val="20"/>
                <w:szCs w:val="18"/>
              </w:rPr>
              <w:t>RR</w:t>
            </w:r>
          </w:p>
          <w:p w:rsidR="00B20F8B" w:rsidRPr="00FC082E" w:rsidRDefault="00B20F8B" w:rsidP="007053B1">
            <w:pPr>
              <w:jc w:val="center"/>
              <w:rPr>
                <w:rFonts w:ascii="Arial Narrow" w:hAnsi="Arial Narrow"/>
                <w:b/>
                <w:color w:val="000000"/>
                <w:sz w:val="20"/>
                <w:szCs w:val="18"/>
              </w:rPr>
            </w:pPr>
            <w:r w:rsidRPr="00FC082E">
              <w:rPr>
                <w:rFonts w:ascii="Arial Narrow" w:hAnsi="Arial Narrow"/>
                <w:b/>
                <w:color w:val="000000"/>
                <w:sz w:val="20"/>
                <w:szCs w:val="18"/>
              </w:rPr>
              <w:t>(95% CI)</w:t>
            </w:r>
          </w:p>
        </w:tc>
        <w:tc>
          <w:tcPr>
            <w:tcW w:w="1242" w:type="pct"/>
            <w:gridSpan w:val="7"/>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b/>
                <w:color w:val="000000"/>
                <w:sz w:val="20"/>
                <w:szCs w:val="18"/>
              </w:rPr>
            </w:pPr>
            <w:r w:rsidRPr="00FC082E">
              <w:rPr>
                <w:rFonts w:ascii="Arial Narrow" w:hAnsi="Arial Narrow"/>
                <w:b/>
                <w:color w:val="000000"/>
                <w:sz w:val="20"/>
                <w:szCs w:val="18"/>
              </w:rPr>
              <w:t xml:space="preserve">Event rate/100 patients* </w:t>
            </w:r>
          </w:p>
        </w:tc>
        <w:tc>
          <w:tcPr>
            <w:tcW w:w="817" w:type="pct"/>
            <w:vMerge w:val="restart"/>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b/>
                <w:color w:val="000000"/>
                <w:sz w:val="20"/>
                <w:szCs w:val="18"/>
              </w:rPr>
            </w:pPr>
            <w:r w:rsidRPr="00FC082E">
              <w:rPr>
                <w:rFonts w:ascii="Arial Narrow" w:hAnsi="Arial Narrow"/>
                <w:b/>
                <w:color w:val="000000"/>
                <w:sz w:val="20"/>
                <w:szCs w:val="18"/>
              </w:rPr>
              <w:t>RD</w:t>
            </w:r>
          </w:p>
          <w:p w:rsidR="00B20F8B" w:rsidRPr="00FC082E" w:rsidRDefault="00B20F8B" w:rsidP="007053B1">
            <w:pPr>
              <w:jc w:val="center"/>
              <w:rPr>
                <w:rFonts w:ascii="Arial Narrow" w:hAnsi="Arial Narrow"/>
                <w:b/>
                <w:color w:val="000000"/>
                <w:sz w:val="20"/>
                <w:szCs w:val="18"/>
              </w:rPr>
            </w:pPr>
            <w:r w:rsidRPr="00FC082E">
              <w:rPr>
                <w:rFonts w:ascii="Arial Narrow" w:hAnsi="Arial Narrow"/>
                <w:b/>
                <w:color w:val="000000"/>
                <w:sz w:val="20"/>
                <w:szCs w:val="18"/>
              </w:rPr>
              <w:t>(95% CI)</w:t>
            </w:r>
          </w:p>
        </w:tc>
      </w:tr>
      <w:tr w:rsidR="00B20F8B" w:rsidRPr="00FC082E" w:rsidTr="001E2208">
        <w:trPr>
          <w:cantSplit/>
          <w:trHeight w:val="119"/>
        </w:trPr>
        <w:tc>
          <w:tcPr>
            <w:tcW w:w="78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20F8B" w:rsidRPr="00FC082E" w:rsidRDefault="00B20F8B" w:rsidP="007053B1">
            <w:pPr>
              <w:keepNext/>
              <w:widowControl/>
              <w:rPr>
                <w:rFonts w:ascii="Arial Narrow" w:hAnsi="Arial Narrow"/>
                <w:b/>
                <w:color w:val="000000"/>
                <w:sz w:val="20"/>
                <w:szCs w:val="18"/>
              </w:rPr>
            </w:pPr>
          </w:p>
        </w:tc>
        <w:tc>
          <w:tcPr>
            <w:tcW w:w="665" w:type="pct"/>
            <w:gridSpan w:val="3"/>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b/>
                <w:color w:val="000000"/>
                <w:sz w:val="20"/>
                <w:szCs w:val="18"/>
              </w:rPr>
            </w:pPr>
          </w:p>
        </w:tc>
        <w:tc>
          <w:tcPr>
            <w:tcW w:w="685" w:type="pct"/>
            <w:gridSpan w:val="2"/>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b/>
                <w:color w:val="000000"/>
                <w:sz w:val="20"/>
                <w:szCs w:val="18"/>
              </w:rPr>
            </w:pPr>
          </w:p>
        </w:tc>
        <w:tc>
          <w:tcPr>
            <w:tcW w:w="809" w:type="pct"/>
            <w:gridSpan w:val="3"/>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b/>
                <w:color w:val="000000"/>
                <w:sz w:val="20"/>
                <w:szCs w:val="18"/>
              </w:rPr>
            </w:pPr>
          </w:p>
        </w:tc>
        <w:tc>
          <w:tcPr>
            <w:tcW w:w="576" w:type="pct"/>
            <w:gridSpan w:val="3"/>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color w:val="000000"/>
                <w:sz w:val="20"/>
                <w:szCs w:val="18"/>
              </w:rPr>
            </w:pPr>
            <w:proofErr w:type="spellStart"/>
            <w:r w:rsidRPr="00FC082E">
              <w:rPr>
                <w:rFonts w:ascii="Arial Narrow" w:hAnsi="Arial Narrow"/>
                <w:b/>
                <w:color w:val="000000"/>
                <w:sz w:val="20"/>
                <w:szCs w:val="18"/>
              </w:rPr>
              <w:t>Elosulfase</w:t>
            </w:r>
            <w:proofErr w:type="spellEnd"/>
          </w:p>
        </w:tc>
        <w:tc>
          <w:tcPr>
            <w:tcW w:w="666" w:type="pct"/>
            <w:gridSpan w:val="4"/>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color w:val="000000"/>
                <w:sz w:val="20"/>
                <w:szCs w:val="18"/>
              </w:rPr>
            </w:pPr>
            <w:r w:rsidRPr="00FC082E">
              <w:rPr>
                <w:rFonts w:ascii="Arial Narrow" w:hAnsi="Arial Narrow"/>
                <w:b/>
                <w:color w:val="000000"/>
                <w:sz w:val="20"/>
                <w:szCs w:val="18"/>
              </w:rPr>
              <w:t>Placebo</w:t>
            </w:r>
          </w:p>
        </w:tc>
        <w:tc>
          <w:tcPr>
            <w:tcW w:w="817" w:type="pct"/>
            <w:vMerge/>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b/>
                <w:color w:val="000000"/>
                <w:sz w:val="20"/>
                <w:szCs w:val="18"/>
              </w:rPr>
            </w:pPr>
          </w:p>
        </w:tc>
      </w:tr>
      <w:tr w:rsidR="00B20F8B" w:rsidRPr="00FC082E" w:rsidTr="001E2208">
        <w:trPr>
          <w:cantSplit/>
        </w:trPr>
        <w:tc>
          <w:tcPr>
            <w:tcW w:w="782" w:type="pct"/>
            <w:gridSpan w:val="2"/>
            <w:tcBorders>
              <w:top w:val="single" w:sz="4" w:space="0" w:color="auto"/>
              <w:left w:val="single" w:sz="4" w:space="0" w:color="auto"/>
              <w:bottom w:val="single" w:sz="4" w:space="0" w:color="auto"/>
              <w:right w:val="single" w:sz="4" w:space="0" w:color="auto"/>
            </w:tcBorders>
            <w:shd w:val="clear" w:color="auto" w:fill="auto"/>
          </w:tcPr>
          <w:p w:rsidR="00B20F8B" w:rsidRPr="00FC082E" w:rsidRDefault="00B20F8B" w:rsidP="007053B1">
            <w:pPr>
              <w:pStyle w:val="Tabletext"/>
              <w:keepNext/>
            </w:pPr>
            <w:r w:rsidRPr="00FC082E">
              <w:t>Any serious AE</w:t>
            </w:r>
          </w:p>
        </w:tc>
        <w:tc>
          <w:tcPr>
            <w:tcW w:w="665" w:type="pct"/>
            <w:gridSpan w:val="3"/>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color w:val="000000"/>
                <w:sz w:val="20"/>
                <w:szCs w:val="18"/>
              </w:rPr>
            </w:pPr>
            <w:r w:rsidRPr="00FC082E">
              <w:rPr>
                <w:rFonts w:ascii="Arial Narrow" w:hAnsi="Arial Narrow"/>
                <w:color w:val="000000"/>
                <w:sz w:val="20"/>
                <w:szCs w:val="18"/>
              </w:rPr>
              <w:t>9/58</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color w:val="000000"/>
                <w:sz w:val="20"/>
                <w:szCs w:val="18"/>
              </w:rPr>
            </w:pPr>
            <w:r w:rsidRPr="00FC082E">
              <w:rPr>
                <w:rFonts w:ascii="Arial Narrow" w:hAnsi="Arial Narrow"/>
                <w:color w:val="000000"/>
                <w:sz w:val="20"/>
                <w:szCs w:val="18"/>
              </w:rPr>
              <w:t>2/59</w:t>
            </w:r>
          </w:p>
        </w:tc>
        <w:tc>
          <w:tcPr>
            <w:tcW w:w="809" w:type="pct"/>
            <w:gridSpan w:val="3"/>
            <w:tcBorders>
              <w:top w:val="single" w:sz="4" w:space="0" w:color="auto"/>
              <w:left w:val="single" w:sz="4" w:space="0" w:color="auto"/>
              <w:bottom w:val="single" w:sz="4" w:space="0" w:color="auto"/>
              <w:right w:val="single" w:sz="4" w:space="0" w:color="auto"/>
            </w:tcBorders>
            <w:vAlign w:val="center"/>
          </w:tcPr>
          <w:p w:rsidR="00B20F8B" w:rsidRPr="00B31E48" w:rsidRDefault="00F774F0" w:rsidP="007053B1">
            <w:pPr>
              <w:jc w:val="center"/>
              <w:rPr>
                <w:rFonts w:ascii="Arial Narrow" w:hAnsi="Arial Narrow"/>
                <w:b/>
                <w:color w:val="000000"/>
                <w:sz w:val="20"/>
                <w:szCs w:val="18"/>
              </w:rPr>
            </w:pPr>
            <w:r>
              <w:rPr>
                <w:rFonts w:ascii="Arial Narrow" w:hAnsi="Arial Narrow"/>
                <w:b/>
                <w:noProof/>
                <w:color w:val="000000"/>
                <w:sz w:val="20"/>
                <w:szCs w:val="18"/>
                <w:highlight w:val="black"/>
              </w:rPr>
              <w:t>'''''''''</w:t>
            </w:r>
            <w:r w:rsidR="00B20F8B" w:rsidRPr="00B31E48">
              <w:rPr>
                <w:rFonts w:ascii="Arial Narrow" w:hAnsi="Arial Narrow"/>
                <w:b/>
                <w:color w:val="000000"/>
                <w:sz w:val="20"/>
                <w:szCs w:val="18"/>
              </w:rPr>
              <w:t xml:space="preserve"> (</w:t>
            </w:r>
            <w:r>
              <w:rPr>
                <w:rFonts w:ascii="Arial Narrow" w:hAnsi="Arial Narrow"/>
                <w:b/>
                <w:noProof/>
                <w:color w:val="000000"/>
                <w:sz w:val="20"/>
                <w:szCs w:val="18"/>
                <w:highlight w:val="black"/>
              </w:rPr>
              <w:t>''''''''' ''''''''</w:t>
            </w:r>
            <w:r w:rsidR="00B20F8B" w:rsidRPr="00B31E48">
              <w:rPr>
                <w:rFonts w:ascii="Arial Narrow" w:hAnsi="Arial Narrow"/>
                <w:b/>
                <w:color w:val="000000"/>
                <w:sz w:val="20"/>
                <w:szCs w:val="18"/>
              </w:rPr>
              <w:t>)</w:t>
            </w:r>
          </w:p>
        </w:tc>
        <w:tc>
          <w:tcPr>
            <w:tcW w:w="576" w:type="pct"/>
            <w:gridSpan w:val="3"/>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color w:val="000000"/>
                <w:sz w:val="20"/>
                <w:szCs w:val="18"/>
              </w:rPr>
            </w:pPr>
            <w:r w:rsidRPr="00FC082E">
              <w:rPr>
                <w:rFonts w:ascii="Arial Narrow" w:hAnsi="Arial Narrow"/>
                <w:color w:val="000000"/>
                <w:sz w:val="20"/>
                <w:szCs w:val="18"/>
              </w:rPr>
              <w:t>15.5</w:t>
            </w:r>
          </w:p>
        </w:tc>
        <w:tc>
          <w:tcPr>
            <w:tcW w:w="666" w:type="pct"/>
            <w:gridSpan w:val="4"/>
            <w:tcBorders>
              <w:top w:val="single" w:sz="4" w:space="0" w:color="auto"/>
              <w:left w:val="single" w:sz="4" w:space="0" w:color="auto"/>
              <w:bottom w:val="single" w:sz="4" w:space="0" w:color="auto"/>
              <w:right w:val="single" w:sz="4" w:space="0" w:color="auto"/>
            </w:tcBorders>
            <w:vAlign w:val="center"/>
          </w:tcPr>
          <w:p w:rsidR="00B20F8B" w:rsidRPr="00FC082E" w:rsidRDefault="00B20F8B" w:rsidP="007053B1">
            <w:pPr>
              <w:jc w:val="center"/>
              <w:rPr>
                <w:rFonts w:ascii="Arial Narrow" w:hAnsi="Arial Narrow"/>
                <w:color w:val="000000"/>
                <w:sz w:val="20"/>
                <w:szCs w:val="18"/>
              </w:rPr>
            </w:pPr>
            <w:r w:rsidRPr="00FC082E">
              <w:rPr>
                <w:rFonts w:ascii="Arial Narrow" w:hAnsi="Arial Narrow"/>
                <w:color w:val="000000"/>
                <w:sz w:val="20"/>
                <w:szCs w:val="18"/>
              </w:rPr>
              <w:t>3.4</w:t>
            </w:r>
          </w:p>
        </w:tc>
        <w:tc>
          <w:tcPr>
            <w:tcW w:w="817" w:type="pct"/>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r w:rsidR="00B20F8B" w:rsidRPr="00FC082E" w:rsidTr="001E2208">
        <w:trPr>
          <w:cantSplit/>
        </w:trPr>
        <w:tc>
          <w:tcPr>
            <w:tcW w:w="782" w:type="pct"/>
            <w:gridSpan w:val="2"/>
            <w:tcBorders>
              <w:top w:val="single" w:sz="4" w:space="0" w:color="auto"/>
              <w:left w:val="single" w:sz="4" w:space="0" w:color="auto"/>
              <w:bottom w:val="single" w:sz="4" w:space="0" w:color="auto"/>
              <w:right w:val="single" w:sz="4" w:space="0" w:color="auto"/>
            </w:tcBorders>
            <w:shd w:val="clear" w:color="auto" w:fill="auto"/>
          </w:tcPr>
          <w:p w:rsidR="00B20F8B" w:rsidRPr="00FC082E" w:rsidRDefault="00B20F8B" w:rsidP="007053B1">
            <w:pPr>
              <w:pStyle w:val="Tabletext"/>
            </w:pPr>
            <w:r w:rsidRPr="00FC082E">
              <w:t>Moderate to severe IAR</w:t>
            </w:r>
          </w:p>
        </w:tc>
        <w:tc>
          <w:tcPr>
            <w:tcW w:w="665"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9" w:type="pct"/>
            <w:gridSpan w:val="3"/>
            <w:tcBorders>
              <w:top w:val="single" w:sz="4" w:space="0" w:color="auto"/>
              <w:left w:val="single" w:sz="4" w:space="0" w:color="auto"/>
              <w:bottom w:val="single" w:sz="4" w:space="0" w:color="auto"/>
              <w:right w:val="single" w:sz="4" w:space="0" w:color="auto"/>
            </w:tcBorders>
            <w:vAlign w:val="center"/>
          </w:tcPr>
          <w:p w:rsidR="00B20F8B" w:rsidRPr="00B31E48" w:rsidRDefault="00F774F0" w:rsidP="007053B1">
            <w:pPr>
              <w:jc w:val="center"/>
              <w:rPr>
                <w:rFonts w:ascii="Arial Narrow" w:hAnsi="Arial Narrow"/>
                <w:b/>
                <w:color w:val="000000"/>
                <w:sz w:val="20"/>
                <w:szCs w:val="18"/>
              </w:rPr>
            </w:pPr>
            <w:r>
              <w:rPr>
                <w:rFonts w:ascii="Arial Narrow" w:hAnsi="Arial Narrow"/>
                <w:b/>
                <w:noProof/>
                <w:color w:val="000000"/>
                <w:sz w:val="20"/>
                <w:szCs w:val="18"/>
                <w:highlight w:val="black"/>
              </w:rPr>
              <w:t>'''''''''</w:t>
            </w:r>
            <w:r w:rsidR="00B20F8B" w:rsidRPr="00B31E48">
              <w:rPr>
                <w:rFonts w:ascii="Arial Narrow" w:hAnsi="Arial Narrow"/>
                <w:b/>
                <w:color w:val="000000"/>
                <w:sz w:val="20"/>
                <w:szCs w:val="18"/>
              </w:rPr>
              <w:t xml:space="preserve"> (</w:t>
            </w:r>
            <w:r>
              <w:rPr>
                <w:rFonts w:ascii="Arial Narrow" w:hAnsi="Arial Narrow"/>
                <w:b/>
                <w:noProof/>
                <w:color w:val="000000"/>
                <w:sz w:val="20"/>
                <w:szCs w:val="18"/>
                <w:highlight w:val="black"/>
              </w:rPr>
              <w:t>''''''''' ''''''''</w:t>
            </w:r>
            <w:r w:rsidR="00B20F8B" w:rsidRPr="00B31E48">
              <w:rPr>
                <w:rFonts w:ascii="Arial Narrow" w:hAnsi="Arial Narrow"/>
                <w:b/>
                <w:color w:val="000000"/>
                <w:sz w:val="20"/>
                <w:szCs w:val="18"/>
              </w:rPr>
              <w:t>)</w:t>
            </w:r>
          </w:p>
        </w:tc>
        <w:tc>
          <w:tcPr>
            <w:tcW w:w="576"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6" w:type="pct"/>
            <w:gridSpan w:val="4"/>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7" w:type="pct"/>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r w:rsidR="00B20F8B" w:rsidRPr="00FC082E" w:rsidTr="001E2208">
        <w:trPr>
          <w:cantSplit/>
        </w:trPr>
        <w:tc>
          <w:tcPr>
            <w:tcW w:w="782" w:type="pct"/>
            <w:gridSpan w:val="2"/>
            <w:tcBorders>
              <w:top w:val="single" w:sz="4" w:space="0" w:color="auto"/>
              <w:left w:val="single" w:sz="4" w:space="0" w:color="auto"/>
              <w:bottom w:val="single" w:sz="4" w:space="0" w:color="auto"/>
              <w:right w:val="single" w:sz="4" w:space="0" w:color="auto"/>
            </w:tcBorders>
            <w:shd w:val="clear" w:color="auto" w:fill="auto"/>
          </w:tcPr>
          <w:p w:rsidR="00B20F8B" w:rsidRPr="00FC082E" w:rsidRDefault="00B20F8B" w:rsidP="007053B1">
            <w:pPr>
              <w:pStyle w:val="Tabletext"/>
            </w:pPr>
            <w:r w:rsidRPr="00FC082E">
              <w:t>Pyrexia</w:t>
            </w:r>
          </w:p>
        </w:tc>
        <w:tc>
          <w:tcPr>
            <w:tcW w:w="665"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9" w:type="pct"/>
            <w:gridSpan w:val="3"/>
            <w:tcBorders>
              <w:top w:val="single" w:sz="4" w:space="0" w:color="auto"/>
              <w:left w:val="single" w:sz="4" w:space="0" w:color="auto"/>
              <w:bottom w:val="single" w:sz="4" w:space="0" w:color="auto"/>
              <w:right w:val="single" w:sz="4" w:space="0" w:color="auto"/>
            </w:tcBorders>
            <w:vAlign w:val="center"/>
          </w:tcPr>
          <w:p w:rsidR="00B20F8B" w:rsidRPr="00B31E48" w:rsidRDefault="00F774F0" w:rsidP="007053B1">
            <w:pPr>
              <w:jc w:val="center"/>
              <w:rPr>
                <w:rFonts w:ascii="Arial Narrow" w:hAnsi="Arial Narrow"/>
                <w:b/>
                <w:color w:val="000000"/>
                <w:sz w:val="20"/>
                <w:szCs w:val="18"/>
              </w:rPr>
            </w:pPr>
            <w:r>
              <w:rPr>
                <w:rFonts w:ascii="Arial Narrow" w:hAnsi="Arial Narrow"/>
                <w:b/>
                <w:noProof/>
                <w:color w:val="000000"/>
                <w:sz w:val="20"/>
                <w:szCs w:val="18"/>
                <w:highlight w:val="black"/>
              </w:rPr>
              <w:t>'''''''''</w:t>
            </w:r>
            <w:r w:rsidR="00B20F8B" w:rsidRPr="00B31E48">
              <w:rPr>
                <w:rFonts w:ascii="Arial Narrow" w:hAnsi="Arial Narrow"/>
                <w:b/>
                <w:color w:val="000000"/>
                <w:sz w:val="20"/>
                <w:szCs w:val="18"/>
              </w:rPr>
              <w:t xml:space="preserve"> (</w:t>
            </w:r>
            <w:r>
              <w:rPr>
                <w:rFonts w:ascii="Arial Narrow" w:hAnsi="Arial Narrow"/>
                <w:b/>
                <w:noProof/>
                <w:color w:val="000000"/>
                <w:sz w:val="20"/>
                <w:szCs w:val="18"/>
                <w:highlight w:val="black"/>
              </w:rPr>
              <w:t>''''''''' '''''''''</w:t>
            </w:r>
            <w:r w:rsidR="00B20F8B" w:rsidRPr="00B31E48">
              <w:rPr>
                <w:rFonts w:ascii="Arial Narrow" w:hAnsi="Arial Narrow"/>
                <w:b/>
                <w:color w:val="000000"/>
                <w:sz w:val="20"/>
                <w:szCs w:val="18"/>
              </w:rPr>
              <w:t>)</w:t>
            </w:r>
          </w:p>
        </w:tc>
        <w:tc>
          <w:tcPr>
            <w:tcW w:w="576"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6" w:type="pct"/>
            <w:gridSpan w:val="4"/>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7" w:type="pct"/>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r w:rsidR="00B20F8B" w:rsidRPr="00FC082E" w:rsidTr="001E2208">
        <w:trPr>
          <w:cantSplit/>
        </w:trPr>
        <w:tc>
          <w:tcPr>
            <w:tcW w:w="782" w:type="pct"/>
            <w:gridSpan w:val="2"/>
            <w:tcBorders>
              <w:top w:val="single" w:sz="4" w:space="0" w:color="auto"/>
              <w:left w:val="single" w:sz="4" w:space="0" w:color="auto"/>
              <w:bottom w:val="single" w:sz="4" w:space="0" w:color="auto"/>
              <w:right w:val="single" w:sz="4" w:space="0" w:color="auto"/>
            </w:tcBorders>
            <w:shd w:val="clear" w:color="auto" w:fill="auto"/>
          </w:tcPr>
          <w:p w:rsidR="00B20F8B" w:rsidRPr="00FC082E" w:rsidRDefault="00B20F8B" w:rsidP="007053B1">
            <w:pPr>
              <w:pStyle w:val="Tabletext"/>
            </w:pPr>
            <w:r w:rsidRPr="00FC082E">
              <w:t>Vomiting</w:t>
            </w:r>
          </w:p>
        </w:tc>
        <w:tc>
          <w:tcPr>
            <w:tcW w:w="665"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9" w:type="pct"/>
            <w:gridSpan w:val="3"/>
            <w:tcBorders>
              <w:top w:val="single" w:sz="4" w:space="0" w:color="auto"/>
              <w:left w:val="single" w:sz="4" w:space="0" w:color="auto"/>
              <w:bottom w:val="single" w:sz="4" w:space="0" w:color="auto"/>
              <w:right w:val="single" w:sz="4" w:space="0" w:color="auto"/>
            </w:tcBorders>
            <w:vAlign w:val="center"/>
          </w:tcPr>
          <w:p w:rsidR="00B20F8B" w:rsidRPr="00B31E48" w:rsidRDefault="00F774F0" w:rsidP="007053B1">
            <w:pPr>
              <w:jc w:val="center"/>
              <w:rPr>
                <w:rFonts w:ascii="Arial Narrow" w:hAnsi="Arial Narrow"/>
                <w:b/>
                <w:color w:val="000000"/>
                <w:sz w:val="20"/>
                <w:szCs w:val="18"/>
              </w:rPr>
            </w:pPr>
            <w:r>
              <w:rPr>
                <w:rFonts w:ascii="Arial Narrow" w:hAnsi="Arial Narrow"/>
                <w:b/>
                <w:noProof/>
                <w:color w:val="000000"/>
                <w:sz w:val="20"/>
                <w:szCs w:val="18"/>
                <w:highlight w:val="black"/>
              </w:rPr>
              <w:t>'''''''''</w:t>
            </w:r>
            <w:r w:rsidR="00B20F8B" w:rsidRPr="00B31E48">
              <w:rPr>
                <w:rFonts w:ascii="Arial Narrow" w:hAnsi="Arial Narrow"/>
                <w:b/>
                <w:color w:val="000000"/>
                <w:sz w:val="20"/>
                <w:szCs w:val="18"/>
              </w:rPr>
              <w:t xml:space="preserve"> (</w:t>
            </w:r>
            <w:r>
              <w:rPr>
                <w:rFonts w:ascii="Arial Narrow" w:hAnsi="Arial Narrow"/>
                <w:b/>
                <w:noProof/>
                <w:color w:val="000000"/>
                <w:sz w:val="20"/>
                <w:szCs w:val="18"/>
                <w:highlight w:val="black"/>
              </w:rPr>
              <w:t>'''''''''' '''''''''</w:t>
            </w:r>
            <w:r w:rsidR="00B20F8B" w:rsidRPr="00B31E48">
              <w:rPr>
                <w:rFonts w:ascii="Arial Narrow" w:hAnsi="Arial Narrow"/>
                <w:b/>
                <w:color w:val="000000"/>
                <w:sz w:val="20"/>
                <w:szCs w:val="18"/>
              </w:rPr>
              <w:t>)</w:t>
            </w:r>
          </w:p>
        </w:tc>
        <w:tc>
          <w:tcPr>
            <w:tcW w:w="576" w:type="pct"/>
            <w:gridSpan w:val="3"/>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6" w:type="pct"/>
            <w:gridSpan w:val="4"/>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7" w:type="pct"/>
            <w:tcBorders>
              <w:top w:val="single" w:sz="4" w:space="0" w:color="auto"/>
              <w:left w:val="single" w:sz="4" w:space="0" w:color="auto"/>
              <w:bottom w:val="single" w:sz="4" w:space="0" w:color="auto"/>
              <w:right w:val="single" w:sz="4" w:space="0" w:color="auto"/>
            </w:tcBorders>
            <w:vAlign w:val="center"/>
          </w:tcPr>
          <w:p w:rsidR="00B20F8B" w:rsidRPr="00F774F0" w:rsidRDefault="00F774F0" w:rsidP="007053B1">
            <w:pPr>
              <w:jc w:val="center"/>
              <w:rPr>
                <w:rFonts w:ascii="Arial Narrow" w:hAnsi="Arial Narrow"/>
                <w:b/>
                <w:color w:val="000000"/>
                <w:sz w:val="20"/>
                <w:szCs w:val="18"/>
                <w:highlight w:val="black"/>
              </w:rPr>
            </w:pPr>
            <w:r>
              <w:rPr>
                <w:rFonts w:ascii="Arial Narrow" w:hAnsi="Arial Narrow"/>
                <w:b/>
                <w:noProof/>
                <w:color w:val="000000"/>
                <w:sz w:val="20"/>
                <w:szCs w:val="18"/>
                <w:highlight w:val="black"/>
              </w:rPr>
              <w:t>'''''''' '''''''''''' ''''''''''</w:t>
            </w:r>
          </w:p>
        </w:tc>
      </w:tr>
    </w:tbl>
    <w:p w:rsidR="00B20F8B" w:rsidRPr="00FC082E" w:rsidRDefault="00B20F8B" w:rsidP="00B20F8B">
      <w:pPr>
        <w:pStyle w:val="TableFooter"/>
        <w:ind w:left="720"/>
      </w:pPr>
      <w:r w:rsidRPr="00FC082E">
        <w:t xml:space="preserve">Source: Compiled during the evaluation based on the </w:t>
      </w:r>
      <w:r w:rsidR="001465BB" w:rsidRPr="00FC082E">
        <w:t>CSR</w:t>
      </w:r>
      <w:r w:rsidRPr="00FC082E">
        <w:t xml:space="preserve"> of MOR-004, Appendix 3 of the submission</w:t>
      </w:r>
    </w:p>
    <w:p w:rsidR="00B20F8B" w:rsidRPr="00FC082E" w:rsidRDefault="00B20F8B" w:rsidP="00B20F8B">
      <w:pPr>
        <w:pStyle w:val="TableFooter"/>
        <w:ind w:left="720"/>
      </w:pPr>
      <w:r w:rsidRPr="00FC082E">
        <w:t>RD = risk difference; RR = risk ratio; 6MWT = 6-minute walk test; SD = standard deviation; CI = confidence interval; AE</w:t>
      </w:r>
      <w:r w:rsidR="00221594" w:rsidRPr="00FC082E">
        <w:t> </w:t>
      </w:r>
      <w:r w:rsidRPr="00FC082E">
        <w:t>=</w:t>
      </w:r>
      <w:r w:rsidR="00221594" w:rsidRPr="00FC082E">
        <w:t> </w:t>
      </w:r>
      <w:r w:rsidRPr="00FC082E">
        <w:t>adverse event; IAR =infusion associated reaction</w:t>
      </w:r>
      <w:r w:rsidR="001465BB" w:rsidRPr="00FC082E">
        <w:t>; CSR = Clinical Study Report</w:t>
      </w:r>
    </w:p>
    <w:p w:rsidR="00B20F8B" w:rsidRPr="00FC082E" w:rsidRDefault="00B20F8B" w:rsidP="00B20F8B">
      <w:pPr>
        <w:pStyle w:val="TableFooter"/>
        <w:ind w:left="720"/>
      </w:pPr>
      <w:r w:rsidRPr="00FC082E">
        <w:t>* Maximum duration of follow-up = 24 weeks</w:t>
      </w:r>
    </w:p>
    <w:p w:rsidR="00B20F8B" w:rsidRPr="00FC082E" w:rsidRDefault="00B20F8B" w:rsidP="00B20F8B">
      <w:pPr>
        <w:pStyle w:val="TableFooter"/>
        <w:keepNext/>
        <w:ind w:left="720"/>
      </w:pPr>
      <w:proofErr w:type="gramStart"/>
      <w:r w:rsidRPr="00FC082E">
        <w:rPr>
          <w:vertAlign w:val="superscript"/>
        </w:rPr>
        <w:t>a</w:t>
      </w:r>
      <w:proofErr w:type="gramEnd"/>
      <w:r w:rsidRPr="00FC082E">
        <w:rPr>
          <w:vertAlign w:val="superscript"/>
        </w:rPr>
        <w:t xml:space="preserve"> </w:t>
      </w:r>
      <w:r w:rsidRPr="00FC082E">
        <w:rPr>
          <w:lang w:val="en-GB"/>
        </w:rPr>
        <w:t xml:space="preserve">One patient in the </w:t>
      </w:r>
      <w:proofErr w:type="spellStart"/>
      <w:r w:rsidRPr="00FC082E">
        <w:rPr>
          <w:lang w:val="en-GB"/>
        </w:rPr>
        <w:t>elosulfase</w:t>
      </w:r>
      <w:proofErr w:type="spellEnd"/>
      <w:r w:rsidRPr="00FC082E">
        <w:rPr>
          <w:lang w:val="en-GB"/>
        </w:rPr>
        <w:t xml:space="preserve"> </w:t>
      </w:r>
      <w:proofErr w:type="spellStart"/>
      <w:r w:rsidRPr="00FC082E">
        <w:rPr>
          <w:lang w:val="en-GB"/>
        </w:rPr>
        <w:t>alfa</w:t>
      </w:r>
      <w:proofErr w:type="spellEnd"/>
      <w:r w:rsidRPr="00FC082E">
        <w:rPr>
          <w:lang w:val="en-GB"/>
        </w:rPr>
        <w:t xml:space="preserve"> 2.0 mg/kg/week population discontinued after the first infusion due to withdrawal of consent. The withdrawal was due to logistic difficulties for attending study visits and not because of safety concerns.</w:t>
      </w:r>
      <w:r w:rsidRPr="00FC082E">
        <w:t xml:space="preserve"> This patient was excluded from the responder analysis</w:t>
      </w:r>
      <w:r w:rsidR="001465BB" w:rsidRPr="00FC082E">
        <w:t>.</w:t>
      </w:r>
    </w:p>
    <w:p w:rsidR="00B20F8B" w:rsidRPr="00FC082E" w:rsidRDefault="00E96F64" w:rsidP="00B20F8B">
      <w:pPr>
        <w:pStyle w:val="TableFooter"/>
        <w:keepNext/>
        <w:ind w:left="720"/>
      </w:pPr>
      <w:proofErr w:type="gramStart"/>
      <w:r w:rsidRPr="00FC082E">
        <w:rPr>
          <w:vertAlign w:val="superscript"/>
        </w:rPr>
        <w:t>b</w:t>
      </w:r>
      <w:proofErr w:type="gramEnd"/>
      <w:r w:rsidR="00B20F8B" w:rsidRPr="00FC082E">
        <w:t xml:space="preserve"> Values presented in the re-submission could not be verified. Data were extracted during evaluation from “</w:t>
      </w:r>
      <w:proofErr w:type="spellStart"/>
      <w:r w:rsidR="00B20F8B" w:rsidRPr="00FC082E">
        <w:t>elosulfase</w:t>
      </w:r>
      <w:proofErr w:type="spellEnd"/>
      <w:r w:rsidR="00B20F8B" w:rsidRPr="00FC082E">
        <w:t xml:space="preserve"> </w:t>
      </w:r>
      <w:proofErr w:type="spellStart"/>
      <w:r w:rsidR="00B20F8B" w:rsidRPr="00FC082E">
        <w:t>alfa</w:t>
      </w:r>
      <w:proofErr w:type="spellEnd"/>
      <w:r w:rsidR="00B20F8B" w:rsidRPr="00FC082E">
        <w:t xml:space="preserve"> responder analysis.xlsx”. </w:t>
      </w:r>
    </w:p>
    <w:p w:rsidR="00B20F8B" w:rsidRPr="00FC082E" w:rsidRDefault="00E96F64" w:rsidP="00B20F8B">
      <w:pPr>
        <w:pStyle w:val="TableFooter"/>
        <w:keepNext/>
        <w:ind w:left="720"/>
      </w:pPr>
      <w:proofErr w:type="gramStart"/>
      <w:r w:rsidRPr="00FC082E">
        <w:rPr>
          <w:vertAlign w:val="superscript"/>
        </w:rPr>
        <w:t>c</w:t>
      </w:r>
      <w:proofErr w:type="gramEnd"/>
      <w:r w:rsidR="00B20F8B" w:rsidRPr="00FC082E">
        <w:t xml:space="preserve"> Defined in the CSR as the responder </w:t>
      </w:r>
    </w:p>
    <w:p w:rsidR="00B20F8B" w:rsidRPr="00FC082E" w:rsidRDefault="00E96F64" w:rsidP="00B20F8B">
      <w:pPr>
        <w:pStyle w:val="TableFooter"/>
        <w:keepNext/>
        <w:ind w:left="720"/>
      </w:pPr>
      <w:proofErr w:type="gramStart"/>
      <w:r w:rsidRPr="00FC082E">
        <w:rPr>
          <w:vertAlign w:val="superscript"/>
        </w:rPr>
        <w:t>d</w:t>
      </w:r>
      <w:proofErr w:type="gramEnd"/>
      <w:r w:rsidR="00B20F8B" w:rsidRPr="00FC082E">
        <w:t xml:space="preserve"> </w:t>
      </w:r>
      <w:r w:rsidR="001465BB" w:rsidRPr="00FC082E">
        <w:t xml:space="preserve">Provided in the CSR </w:t>
      </w:r>
    </w:p>
    <w:p w:rsidR="00B20F8B" w:rsidRPr="00FC082E" w:rsidRDefault="00E96F64" w:rsidP="00B20F8B">
      <w:pPr>
        <w:pStyle w:val="TableFooter"/>
        <w:keepNext/>
        <w:ind w:left="720"/>
      </w:pPr>
      <w:proofErr w:type="gramStart"/>
      <w:r w:rsidRPr="00FC082E">
        <w:rPr>
          <w:vertAlign w:val="superscript"/>
        </w:rPr>
        <w:t>e</w:t>
      </w:r>
      <w:proofErr w:type="gramEnd"/>
      <w:r w:rsidR="00B20F8B" w:rsidRPr="00FC082E">
        <w:t xml:space="preserve"> </w:t>
      </w:r>
      <w:r w:rsidR="001465BB" w:rsidRPr="00FC082E">
        <w:t xml:space="preserve">Post hoc analysis presented in the CSR. Responder was defined as 20% for baseline 6MWT ≥ 30 metres but &lt; 100 metres; </w:t>
      </w:r>
      <w:r w:rsidR="001465BB" w:rsidRPr="00FC082E">
        <w:lastRenderedPageBreak/>
        <w:t>15% for baseline 6MWT ≥ 100 metres but &lt; 200 metres; and 10% for baseline 6MWT ≥200 metres but ≤ 325 metres</w:t>
      </w:r>
    </w:p>
    <w:p w:rsidR="00B20F8B" w:rsidRPr="00FC082E" w:rsidRDefault="00B20F8B" w:rsidP="00B20F8B"/>
    <w:p w:rsidR="00E96F64" w:rsidRPr="00FC082E" w:rsidRDefault="00E96F64" w:rsidP="00E96F64">
      <w:pPr>
        <w:pStyle w:val="ListParagraph"/>
        <w:widowControl/>
        <w:rPr>
          <w:szCs w:val="22"/>
        </w:rPr>
      </w:pPr>
      <w:r w:rsidRPr="00FC082E">
        <w:t xml:space="preserve">On the basis of direct evidence presented by the submission, a person treated with </w:t>
      </w:r>
      <w:proofErr w:type="spellStart"/>
      <w:r w:rsidRPr="00FC082E">
        <w:t>elosulfase</w:t>
      </w:r>
      <w:proofErr w:type="spellEnd"/>
      <w:r w:rsidRPr="00FC082E">
        <w:t xml:space="preserve"> </w:t>
      </w:r>
      <w:proofErr w:type="spellStart"/>
      <w:r w:rsidRPr="00FC082E">
        <w:t>alfa</w:t>
      </w:r>
      <w:proofErr w:type="spellEnd"/>
      <w:r w:rsidRPr="00FC082E">
        <w:t xml:space="preserve"> compared to placebo could expect an average improvement of 22.5 metres </w:t>
      </w:r>
      <w:r w:rsidR="00836083" w:rsidRPr="00FC082E">
        <w:t xml:space="preserve">at 24 weeks </w:t>
      </w:r>
      <w:r w:rsidRPr="00FC082E">
        <w:t xml:space="preserve">from their baseline 6MWT distance. </w:t>
      </w:r>
      <w:r w:rsidR="00836083" w:rsidRPr="00FC082E">
        <w:t xml:space="preserve">Based on the longer term data, this could be expected to improve to 45.2m at one year and 55.1m at two years. </w:t>
      </w:r>
      <w:r w:rsidRPr="00FC082E">
        <w:t xml:space="preserve">However, this improvement could be as low as </w:t>
      </w:r>
      <w:r w:rsidR="00F51102" w:rsidRPr="00FC082E">
        <w:t>four</w:t>
      </w:r>
      <w:r w:rsidRPr="00FC082E">
        <w:t xml:space="preserve"> metres or as high as 41 metres. A large number of patients (</w:t>
      </w:r>
      <w:r w:rsidR="00F774F0">
        <w:rPr>
          <w:noProof/>
          <w:color w:val="000000"/>
          <w:highlight w:val="black"/>
        </w:rPr>
        <w:t>''''''</w:t>
      </w:r>
      <w:r w:rsidRPr="00FC082E">
        <w:t xml:space="preserve">%) are likely to experience an improvement </w:t>
      </w:r>
      <w:r w:rsidR="00090911" w:rsidRPr="00FC082E">
        <w:t>of</w:t>
      </w:r>
      <w:r w:rsidRPr="00FC082E">
        <w:t xml:space="preserve"> less than 10% if the baseline walking distance is over 200 metres, </w:t>
      </w:r>
      <w:r w:rsidR="00935C48" w:rsidRPr="00FC082E">
        <w:t xml:space="preserve">less than </w:t>
      </w:r>
      <w:r w:rsidRPr="00FC082E">
        <w:t>15% if the baseline walking distance is between 100 and 200 metres</w:t>
      </w:r>
      <w:r w:rsidR="00F51102" w:rsidRPr="00FC082E">
        <w:t>,</w:t>
      </w:r>
      <w:r w:rsidRPr="00FC082E">
        <w:t xml:space="preserve"> and less than 20% if the baseline walking distance is less than 100 metres.</w:t>
      </w:r>
    </w:p>
    <w:p w:rsidR="00E96F64" w:rsidRPr="00FC082E" w:rsidRDefault="00E96F64" w:rsidP="00E96F64">
      <w:pPr>
        <w:pStyle w:val="ListParagraph"/>
        <w:widowControl/>
        <w:numPr>
          <w:ilvl w:val="0"/>
          <w:numId w:val="0"/>
        </w:numPr>
        <w:ind w:left="1080"/>
      </w:pPr>
    </w:p>
    <w:p w:rsidR="00E96F64" w:rsidRPr="00FC082E" w:rsidRDefault="00E96F64" w:rsidP="00E96F64">
      <w:pPr>
        <w:pStyle w:val="ListParagraph"/>
        <w:widowControl/>
        <w:rPr>
          <w:szCs w:val="22"/>
        </w:rPr>
      </w:pPr>
      <w:r w:rsidRPr="00FC082E">
        <w:t xml:space="preserve">On the basis of direct evidence presented by the submission, for every 100 patients treated with </w:t>
      </w:r>
      <w:proofErr w:type="spellStart"/>
      <w:r w:rsidRPr="00FC082E">
        <w:t>elosulfase</w:t>
      </w:r>
      <w:proofErr w:type="spellEnd"/>
      <w:r w:rsidRPr="00FC082E">
        <w:t xml:space="preserve"> </w:t>
      </w:r>
      <w:proofErr w:type="spellStart"/>
      <w:r w:rsidRPr="00FC082E">
        <w:t>alfa</w:t>
      </w:r>
      <w:proofErr w:type="spellEnd"/>
      <w:r w:rsidRPr="00FC082E">
        <w:t xml:space="preserve"> in comparison to placebo for 24 weeks:</w:t>
      </w:r>
    </w:p>
    <w:p w:rsidR="00E96F64" w:rsidRPr="00FC082E" w:rsidRDefault="00E96F64" w:rsidP="00007AA3">
      <w:pPr>
        <w:pStyle w:val="ListParagraph"/>
        <w:widowControl/>
        <w:numPr>
          <w:ilvl w:val="0"/>
          <w:numId w:val="6"/>
        </w:numPr>
        <w:ind w:left="1134" w:hanging="425"/>
        <w:rPr>
          <w:szCs w:val="22"/>
        </w:rPr>
      </w:pPr>
      <w:r w:rsidRPr="00FC082E">
        <w:t xml:space="preserve">Approximately 12 additional patients will experience a serious adverse event. </w:t>
      </w:r>
    </w:p>
    <w:p w:rsidR="00E96F64" w:rsidRPr="00FC082E" w:rsidRDefault="00E96F64" w:rsidP="00007AA3">
      <w:pPr>
        <w:pStyle w:val="ListParagraph"/>
        <w:widowControl/>
        <w:numPr>
          <w:ilvl w:val="0"/>
          <w:numId w:val="6"/>
        </w:numPr>
        <w:ind w:left="1134" w:hanging="425"/>
        <w:rPr>
          <w:szCs w:val="22"/>
        </w:rPr>
      </w:pPr>
      <w:r w:rsidRPr="00FC082E">
        <w:t xml:space="preserve">Approximately 18 additional patients will experience a moderate to severe infusion associated reaction. </w:t>
      </w:r>
    </w:p>
    <w:p w:rsidR="00E96F64" w:rsidRPr="00FC082E" w:rsidRDefault="00E96F64" w:rsidP="00007AA3">
      <w:pPr>
        <w:pStyle w:val="ListParagraph"/>
        <w:widowControl/>
        <w:numPr>
          <w:ilvl w:val="0"/>
          <w:numId w:val="6"/>
        </w:numPr>
        <w:ind w:left="1134" w:hanging="425"/>
        <w:rPr>
          <w:szCs w:val="22"/>
        </w:rPr>
      </w:pPr>
      <w:r w:rsidRPr="00FC082E">
        <w:rPr>
          <w:szCs w:val="22"/>
        </w:rPr>
        <w:t>Approximately 19 additional patients will experience pyrexia.</w:t>
      </w:r>
    </w:p>
    <w:p w:rsidR="00D06FD4" w:rsidRPr="00444973" w:rsidRDefault="00E96F64" w:rsidP="00444973">
      <w:pPr>
        <w:pStyle w:val="ListParagraph"/>
        <w:widowControl/>
        <w:numPr>
          <w:ilvl w:val="0"/>
          <w:numId w:val="6"/>
        </w:numPr>
        <w:ind w:left="1134" w:hanging="425"/>
        <w:rPr>
          <w:szCs w:val="22"/>
        </w:rPr>
      </w:pPr>
      <w:r w:rsidRPr="00FC082E">
        <w:rPr>
          <w:szCs w:val="22"/>
        </w:rPr>
        <w:t>Approximately 24 additional patients will experience vomiting.</w:t>
      </w:r>
    </w:p>
    <w:p w:rsidR="00B60939" w:rsidRPr="00FC082E" w:rsidRDefault="00B60939" w:rsidP="0004231D">
      <w:pPr>
        <w:rPr>
          <w:szCs w:val="22"/>
        </w:rPr>
      </w:pPr>
    </w:p>
    <w:p w:rsidR="00B60939" w:rsidRPr="008655A8" w:rsidRDefault="00B60939" w:rsidP="00061355">
      <w:pPr>
        <w:pStyle w:val="Heading2"/>
      </w:pPr>
      <w:bookmarkStart w:id="12" w:name="_Toc440980449"/>
      <w:r w:rsidRPr="008655A8">
        <w:t>Clinical claim</w:t>
      </w:r>
      <w:bookmarkEnd w:id="12"/>
    </w:p>
    <w:p w:rsidR="00B60939" w:rsidRPr="00FC082E" w:rsidRDefault="00B60939" w:rsidP="00D06FD4">
      <w:pPr>
        <w:pStyle w:val="BodyText"/>
      </w:pPr>
    </w:p>
    <w:p w:rsidR="007F3693" w:rsidRPr="00140671" w:rsidRDefault="00E96F64" w:rsidP="00140671">
      <w:pPr>
        <w:pStyle w:val="ListParagraph"/>
        <w:rPr>
          <w:lang w:val="en-US"/>
        </w:rPr>
      </w:pPr>
      <w:r w:rsidRPr="00DB4525">
        <w:t xml:space="preserve">Similar to the previous submission, the re-submission described </w:t>
      </w:r>
      <w:proofErr w:type="spellStart"/>
      <w:r w:rsidRPr="00DB4525">
        <w:rPr>
          <w:lang w:val="en-US"/>
        </w:rPr>
        <w:t>elosulfase</w:t>
      </w:r>
      <w:proofErr w:type="spellEnd"/>
      <w:r w:rsidRPr="00DB4525">
        <w:rPr>
          <w:lang w:val="en-US"/>
        </w:rPr>
        <w:t xml:space="preserve"> </w:t>
      </w:r>
      <w:proofErr w:type="spellStart"/>
      <w:r w:rsidRPr="00DB4525">
        <w:rPr>
          <w:lang w:val="en-US"/>
        </w:rPr>
        <w:t>alfa</w:t>
      </w:r>
      <w:proofErr w:type="spellEnd"/>
      <w:r w:rsidRPr="00DB4525">
        <w:rPr>
          <w:lang w:val="en-US"/>
        </w:rPr>
        <w:t xml:space="preserve"> as superior to placebo in terms of efficacy but associated with a slightly greater incidence of adverse events. </w:t>
      </w:r>
      <w:r w:rsidR="00545E48" w:rsidRPr="00DB4525">
        <w:rPr>
          <w:lang w:val="en-US"/>
        </w:rPr>
        <w:t>In its previous consideration, t</w:t>
      </w:r>
      <w:r w:rsidRPr="00DB4525">
        <w:rPr>
          <w:lang w:val="en-US"/>
        </w:rPr>
        <w:t>he PBAC did not accept the clinical claim of superior efficacy and considered an inferior safety claim reasonable.</w:t>
      </w:r>
      <w:r w:rsidRPr="00FC082E">
        <w:rPr>
          <w:lang w:val="en-US"/>
        </w:rPr>
        <w:t xml:space="preserve"> </w:t>
      </w:r>
      <w:r w:rsidR="00FB49FD">
        <w:rPr>
          <w:lang w:val="en-US"/>
        </w:rPr>
        <w:t xml:space="preserve">In the context of the consumer input in regard to the outcome measures applied in the key studies and the analysis of the long term response presented in the adjusted </w:t>
      </w:r>
      <w:r w:rsidR="00FB49FD" w:rsidRPr="00FC082E">
        <w:t xml:space="preserve">MOR-004/005 and </w:t>
      </w:r>
      <w:proofErr w:type="spellStart"/>
      <w:r w:rsidR="00FB49FD" w:rsidRPr="00FC082E">
        <w:t>MorCAP</w:t>
      </w:r>
      <w:proofErr w:type="spellEnd"/>
      <w:r w:rsidR="00FB49FD" w:rsidRPr="00FC082E">
        <w:t xml:space="preserve"> </w:t>
      </w:r>
      <w:r w:rsidR="00FB49FD">
        <w:t>analysis</w:t>
      </w:r>
      <w:r w:rsidR="00140671">
        <w:t>,</w:t>
      </w:r>
      <w:r w:rsidR="00FB49FD">
        <w:t xml:space="preserve"> the PBAC considered that treatment with </w:t>
      </w:r>
      <w:proofErr w:type="spellStart"/>
      <w:r w:rsidR="00FB49FD">
        <w:t>elosulfase</w:t>
      </w:r>
      <w:proofErr w:type="spellEnd"/>
      <w:r w:rsidR="00FB49FD">
        <w:t xml:space="preserve"> did result in a </w:t>
      </w:r>
      <w:r w:rsidR="009D450A">
        <w:t xml:space="preserve">small but </w:t>
      </w:r>
      <w:r w:rsidR="00FB49FD">
        <w:t>clinically meaningful improvement in the 6MWT.</w:t>
      </w:r>
      <w:bookmarkStart w:id="13" w:name="_Toc440980450"/>
    </w:p>
    <w:p w:rsidR="00007AA3" w:rsidRPr="00FC082E" w:rsidRDefault="00007AA3" w:rsidP="008655A8">
      <w:pPr>
        <w:pStyle w:val="BodyText"/>
      </w:pPr>
    </w:p>
    <w:p w:rsidR="00B60939" w:rsidRPr="008655A8" w:rsidRDefault="00B60939" w:rsidP="00061355">
      <w:pPr>
        <w:pStyle w:val="Heading2"/>
      </w:pPr>
      <w:r w:rsidRPr="008655A8">
        <w:t>Economic analysis</w:t>
      </w:r>
      <w:bookmarkEnd w:id="13"/>
      <w:r w:rsidR="00491B3A" w:rsidRPr="008655A8">
        <w:t xml:space="preserve"> </w:t>
      </w:r>
    </w:p>
    <w:p w:rsidR="00B60939" w:rsidRPr="00FC082E" w:rsidRDefault="00B60939" w:rsidP="00B60939">
      <w:pPr>
        <w:ind w:left="720" w:hanging="720"/>
        <w:rPr>
          <w:szCs w:val="22"/>
        </w:rPr>
      </w:pPr>
    </w:p>
    <w:p w:rsidR="00B60939" w:rsidRPr="00FC082E" w:rsidRDefault="00E96F64" w:rsidP="005269C0">
      <w:pPr>
        <w:pStyle w:val="ListParagraph"/>
        <w:rPr>
          <w:szCs w:val="22"/>
        </w:rPr>
      </w:pPr>
      <w:r w:rsidRPr="00FC082E">
        <w:t>The re-submission presented a cost-utility analysis over a 50-year time horizon, compared to a cost-effectiveness model with a 24-week time horizon</w:t>
      </w:r>
      <w:r w:rsidR="007D14F9" w:rsidRPr="00FC082E">
        <w:t xml:space="preserve"> in the previous submission</w:t>
      </w:r>
      <w:r w:rsidRPr="00FC082E">
        <w:t xml:space="preserve">. </w:t>
      </w:r>
      <w:r w:rsidR="00891A67" w:rsidRPr="00FC082E">
        <w:t>A summary of the model structure and rationale is presented in Table 7.</w:t>
      </w:r>
      <w:r w:rsidR="006308BB" w:rsidRPr="00FC082E">
        <w:t xml:space="preserve"> The ESC considered that the time horizon was appropriate in the context of a life-long disease, but that there was considerable uncertainty associated with extrapolation from the 24 week trial data out to 50 years.</w:t>
      </w:r>
      <w:r w:rsidRPr="00FC082E">
        <w:t xml:space="preserve"> </w:t>
      </w:r>
    </w:p>
    <w:p w:rsidR="00275C5A" w:rsidRPr="00FC082E" w:rsidRDefault="00275C5A" w:rsidP="00275C5A">
      <w:pPr>
        <w:widowControl/>
        <w:rPr>
          <w:szCs w:val="22"/>
        </w:rPr>
      </w:pPr>
    </w:p>
    <w:p w:rsidR="00444973" w:rsidRDefault="00444973">
      <w:pPr>
        <w:widowControl/>
        <w:jc w:val="left"/>
        <w:rPr>
          <w:rStyle w:val="CommentReference"/>
        </w:rPr>
      </w:pPr>
      <w:r>
        <w:rPr>
          <w:rStyle w:val="CommentReference"/>
        </w:rPr>
        <w:br w:type="page"/>
      </w:r>
    </w:p>
    <w:p w:rsidR="00D06FD4" w:rsidRPr="00FC082E" w:rsidRDefault="00D06FD4" w:rsidP="00D06FD4">
      <w:pPr>
        <w:ind w:firstLine="720"/>
        <w:rPr>
          <w:rStyle w:val="CommentReference"/>
        </w:rPr>
      </w:pPr>
      <w:r w:rsidRPr="00FC082E">
        <w:rPr>
          <w:rStyle w:val="CommentReference"/>
        </w:rPr>
        <w:lastRenderedPageBreak/>
        <w:t xml:space="preserve">Table </w:t>
      </w:r>
      <w:r w:rsidR="00740CD5" w:rsidRPr="00FC082E">
        <w:rPr>
          <w:rStyle w:val="CommentReference"/>
        </w:rPr>
        <w:t>9</w:t>
      </w:r>
      <w:r w:rsidRPr="00FC082E">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D06FD4" w:rsidRPr="00FC082E" w:rsidTr="00D06FD4">
        <w:trPr>
          <w:tblHeader/>
        </w:trPr>
        <w:tc>
          <w:tcPr>
            <w:tcW w:w="1529" w:type="pct"/>
            <w:shd w:val="clear" w:color="auto" w:fill="auto"/>
            <w:vAlign w:val="center"/>
          </w:tcPr>
          <w:p w:rsidR="00D06FD4" w:rsidRPr="00FC082E" w:rsidRDefault="00D06FD4" w:rsidP="00D06FD4">
            <w:pPr>
              <w:jc w:val="left"/>
              <w:rPr>
                <w:rFonts w:ascii="Arial Narrow" w:hAnsi="Arial Narrow"/>
                <w:b/>
                <w:sz w:val="20"/>
              </w:rPr>
            </w:pPr>
            <w:r w:rsidRPr="00FC082E">
              <w:rPr>
                <w:rFonts w:ascii="Arial Narrow" w:hAnsi="Arial Narrow"/>
                <w:b/>
                <w:sz w:val="20"/>
              </w:rPr>
              <w:t>Component</w:t>
            </w:r>
          </w:p>
        </w:tc>
        <w:tc>
          <w:tcPr>
            <w:tcW w:w="3471" w:type="pct"/>
            <w:shd w:val="clear" w:color="auto" w:fill="auto"/>
            <w:vAlign w:val="center"/>
          </w:tcPr>
          <w:p w:rsidR="00D06FD4" w:rsidRPr="00FC082E" w:rsidRDefault="00D06FD4" w:rsidP="00D06FD4">
            <w:pPr>
              <w:jc w:val="center"/>
              <w:rPr>
                <w:rFonts w:ascii="Arial Narrow" w:hAnsi="Arial Narrow"/>
                <w:b/>
                <w:sz w:val="20"/>
              </w:rPr>
            </w:pPr>
            <w:r w:rsidRPr="00FC082E">
              <w:rPr>
                <w:rFonts w:ascii="Arial Narrow" w:hAnsi="Arial Narrow"/>
                <w:b/>
                <w:sz w:val="20"/>
              </w:rPr>
              <w:t>Summary</w:t>
            </w:r>
          </w:p>
        </w:tc>
      </w:tr>
      <w:tr w:rsidR="00D06FD4" w:rsidRPr="00FC082E" w:rsidTr="00D06FD4">
        <w:tc>
          <w:tcPr>
            <w:tcW w:w="1529" w:type="pct"/>
            <w:shd w:val="clear" w:color="auto" w:fill="auto"/>
            <w:vAlign w:val="center"/>
          </w:tcPr>
          <w:p w:rsidR="00D06FD4" w:rsidRPr="00FC082E" w:rsidRDefault="00D06FD4" w:rsidP="00D06FD4">
            <w:pPr>
              <w:jc w:val="left"/>
              <w:rPr>
                <w:rFonts w:ascii="Arial Narrow" w:hAnsi="Arial Narrow"/>
                <w:sz w:val="20"/>
              </w:rPr>
            </w:pPr>
            <w:r w:rsidRPr="00FC082E">
              <w:rPr>
                <w:rFonts w:ascii="Arial Narrow" w:hAnsi="Arial Narrow"/>
                <w:sz w:val="20"/>
              </w:rPr>
              <w:t>Time horizon</w:t>
            </w:r>
          </w:p>
        </w:tc>
        <w:tc>
          <w:tcPr>
            <w:tcW w:w="3471" w:type="pct"/>
            <w:shd w:val="clear" w:color="auto" w:fill="auto"/>
            <w:vAlign w:val="center"/>
          </w:tcPr>
          <w:p w:rsidR="00D06FD4" w:rsidRPr="00FC082E" w:rsidRDefault="00E96F64" w:rsidP="00E96F64">
            <w:pPr>
              <w:jc w:val="left"/>
              <w:rPr>
                <w:rFonts w:ascii="Arial Narrow" w:hAnsi="Arial Narrow"/>
                <w:sz w:val="20"/>
              </w:rPr>
            </w:pPr>
            <w:r w:rsidRPr="00FC082E">
              <w:rPr>
                <w:rFonts w:ascii="Arial Narrow" w:hAnsi="Arial Narrow"/>
                <w:sz w:val="20"/>
              </w:rPr>
              <w:t>50</w:t>
            </w:r>
            <w:r w:rsidR="00D06FD4" w:rsidRPr="00FC082E">
              <w:rPr>
                <w:rFonts w:ascii="Arial Narrow" w:hAnsi="Arial Narrow"/>
                <w:sz w:val="20"/>
              </w:rPr>
              <w:t xml:space="preserve"> years in the model base case versus </w:t>
            </w:r>
            <w:r w:rsidRPr="00FC082E">
              <w:rPr>
                <w:rFonts w:ascii="Arial Narrow" w:hAnsi="Arial Narrow"/>
                <w:sz w:val="20"/>
              </w:rPr>
              <w:t>24 weeks</w:t>
            </w:r>
            <w:r w:rsidR="00D06FD4" w:rsidRPr="00FC082E">
              <w:rPr>
                <w:rFonts w:ascii="Arial Narrow" w:hAnsi="Arial Narrow"/>
                <w:sz w:val="20"/>
              </w:rPr>
              <w:t xml:space="preserve"> in trial</w:t>
            </w:r>
          </w:p>
        </w:tc>
      </w:tr>
      <w:tr w:rsidR="00D06FD4" w:rsidRPr="00FC082E" w:rsidTr="00D06FD4">
        <w:tc>
          <w:tcPr>
            <w:tcW w:w="1529" w:type="pct"/>
            <w:shd w:val="clear" w:color="auto" w:fill="auto"/>
            <w:vAlign w:val="center"/>
          </w:tcPr>
          <w:p w:rsidR="00D06FD4" w:rsidRPr="00FC082E" w:rsidRDefault="00D06FD4" w:rsidP="00D06FD4">
            <w:pPr>
              <w:jc w:val="left"/>
              <w:rPr>
                <w:rFonts w:ascii="Arial Narrow" w:hAnsi="Arial Narrow"/>
                <w:sz w:val="20"/>
              </w:rPr>
            </w:pPr>
            <w:r w:rsidRPr="00FC082E">
              <w:rPr>
                <w:rFonts w:ascii="Arial Narrow" w:hAnsi="Arial Narrow"/>
                <w:sz w:val="20"/>
              </w:rPr>
              <w:t>Outcomes</w:t>
            </w:r>
          </w:p>
        </w:tc>
        <w:tc>
          <w:tcPr>
            <w:tcW w:w="3471" w:type="pct"/>
            <w:shd w:val="clear" w:color="auto" w:fill="auto"/>
            <w:vAlign w:val="center"/>
          </w:tcPr>
          <w:p w:rsidR="00D06FD4" w:rsidRPr="00FC082E" w:rsidRDefault="00D06FD4" w:rsidP="00E96F64">
            <w:pPr>
              <w:jc w:val="left"/>
              <w:rPr>
                <w:rFonts w:ascii="Arial Narrow" w:hAnsi="Arial Narrow"/>
                <w:sz w:val="20"/>
              </w:rPr>
            </w:pPr>
            <w:r w:rsidRPr="00FC082E">
              <w:rPr>
                <w:rFonts w:ascii="Arial Narrow" w:hAnsi="Arial Narrow"/>
                <w:sz w:val="20"/>
              </w:rPr>
              <w:t>LYG and QALYs</w:t>
            </w:r>
          </w:p>
        </w:tc>
      </w:tr>
      <w:tr w:rsidR="00D06FD4" w:rsidRPr="00FC082E" w:rsidTr="00D06FD4">
        <w:tc>
          <w:tcPr>
            <w:tcW w:w="1529" w:type="pct"/>
            <w:shd w:val="clear" w:color="auto" w:fill="auto"/>
            <w:vAlign w:val="center"/>
          </w:tcPr>
          <w:p w:rsidR="00D06FD4" w:rsidRPr="00FC082E" w:rsidRDefault="00D06FD4" w:rsidP="00D06FD4">
            <w:pPr>
              <w:jc w:val="left"/>
              <w:rPr>
                <w:rFonts w:ascii="Arial Narrow" w:hAnsi="Arial Narrow"/>
                <w:sz w:val="20"/>
              </w:rPr>
            </w:pPr>
            <w:r w:rsidRPr="00FC082E">
              <w:rPr>
                <w:rFonts w:ascii="Arial Narrow" w:hAnsi="Arial Narrow"/>
                <w:sz w:val="20"/>
              </w:rPr>
              <w:t>Methods used to generate results</w:t>
            </w:r>
          </w:p>
        </w:tc>
        <w:tc>
          <w:tcPr>
            <w:tcW w:w="3471" w:type="pct"/>
            <w:shd w:val="clear" w:color="auto" w:fill="auto"/>
            <w:vAlign w:val="center"/>
          </w:tcPr>
          <w:p w:rsidR="00D06FD4" w:rsidRPr="00FC082E" w:rsidRDefault="00E96F64" w:rsidP="00E96F64">
            <w:pPr>
              <w:jc w:val="left"/>
              <w:rPr>
                <w:rFonts w:ascii="Arial Narrow" w:hAnsi="Arial Narrow"/>
                <w:sz w:val="20"/>
              </w:rPr>
            </w:pPr>
            <w:r w:rsidRPr="00FC082E">
              <w:rPr>
                <w:rFonts w:ascii="Arial Narrow" w:hAnsi="Arial Narrow"/>
                <w:sz w:val="20"/>
              </w:rPr>
              <w:t>C</w:t>
            </w:r>
            <w:r w:rsidR="00D06FD4" w:rsidRPr="00FC082E">
              <w:rPr>
                <w:rFonts w:ascii="Arial Narrow" w:hAnsi="Arial Narrow"/>
                <w:sz w:val="20"/>
              </w:rPr>
              <w:t>ohort expected value analysis</w:t>
            </w:r>
            <w:r w:rsidRPr="00FC082E">
              <w:rPr>
                <w:rFonts w:ascii="Arial Narrow" w:hAnsi="Arial Narrow"/>
                <w:sz w:val="20"/>
              </w:rPr>
              <w:t xml:space="preserve">, </w:t>
            </w:r>
          </w:p>
        </w:tc>
      </w:tr>
      <w:tr w:rsidR="00D06FD4" w:rsidRPr="00FC082E" w:rsidTr="00D06FD4">
        <w:tc>
          <w:tcPr>
            <w:tcW w:w="1529" w:type="pct"/>
            <w:shd w:val="clear" w:color="auto" w:fill="auto"/>
            <w:vAlign w:val="center"/>
          </w:tcPr>
          <w:p w:rsidR="00D06FD4" w:rsidRPr="00FC082E" w:rsidRDefault="00D06FD4" w:rsidP="00D06FD4">
            <w:pPr>
              <w:jc w:val="left"/>
              <w:rPr>
                <w:rFonts w:ascii="Arial Narrow" w:hAnsi="Arial Narrow"/>
                <w:sz w:val="20"/>
              </w:rPr>
            </w:pPr>
            <w:r w:rsidRPr="00FC082E">
              <w:rPr>
                <w:rFonts w:ascii="Arial Narrow" w:hAnsi="Arial Narrow"/>
                <w:sz w:val="20"/>
              </w:rPr>
              <w:t>Health states</w:t>
            </w:r>
          </w:p>
        </w:tc>
        <w:tc>
          <w:tcPr>
            <w:tcW w:w="3471" w:type="pct"/>
            <w:shd w:val="clear" w:color="auto" w:fill="auto"/>
            <w:vAlign w:val="center"/>
          </w:tcPr>
          <w:p w:rsidR="00D06FD4" w:rsidRPr="00FC082E" w:rsidRDefault="00E96F64" w:rsidP="00D06FD4">
            <w:pPr>
              <w:jc w:val="left"/>
              <w:rPr>
                <w:rFonts w:ascii="Arial Narrow" w:hAnsi="Arial Narrow"/>
                <w:sz w:val="20"/>
              </w:rPr>
            </w:pPr>
            <w:r w:rsidRPr="00FC082E">
              <w:rPr>
                <w:rFonts w:ascii="Arial Narrow" w:hAnsi="Arial Narrow"/>
                <w:sz w:val="20"/>
              </w:rPr>
              <w:t>responder, non-responder</w:t>
            </w:r>
            <w:r w:rsidR="007D14F9" w:rsidRPr="00FC082E">
              <w:rPr>
                <w:rFonts w:ascii="Arial Narrow" w:hAnsi="Arial Narrow"/>
                <w:sz w:val="20"/>
              </w:rPr>
              <w:t>,</w:t>
            </w:r>
            <w:r w:rsidRPr="00FC082E">
              <w:rPr>
                <w:rFonts w:ascii="Arial Narrow" w:hAnsi="Arial Narrow"/>
                <w:sz w:val="20"/>
              </w:rPr>
              <w:t xml:space="preserve"> death</w:t>
            </w:r>
          </w:p>
        </w:tc>
      </w:tr>
      <w:tr w:rsidR="00D06FD4" w:rsidRPr="00FC082E" w:rsidTr="00D06FD4">
        <w:tc>
          <w:tcPr>
            <w:tcW w:w="1529" w:type="pct"/>
            <w:shd w:val="clear" w:color="auto" w:fill="auto"/>
            <w:vAlign w:val="center"/>
          </w:tcPr>
          <w:p w:rsidR="00D06FD4" w:rsidRPr="00FC082E" w:rsidRDefault="00D06FD4" w:rsidP="00D06FD4">
            <w:pPr>
              <w:jc w:val="left"/>
              <w:rPr>
                <w:rFonts w:ascii="Arial Narrow" w:hAnsi="Arial Narrow"/>
                <w:sz w:val="20"/>
              </w:rPr>
            </w:pPr>
            <w:r w:rsidRPr="00FC082E">
              <w:rPr>
                <w:rFonts w:ascii="Arial Narrow" w:hAnsi="Arial Narrow"/>
                <w:sz w:val="20"/>
              </w:rPr>
              <w:t>Cycle length</w:t>
            </w:r>
          </w:p>
        </w:tc>
        <w:tc>
          <w:tcPr>
            <w:tcW w:w="3471" w:type="pct"/>
            <w:shd w:val="clear" w:color="auto" w:fill="auto"/>
            <w:vAlign w:val="center"/>
          </w:tcPr>
          <w:p w:rsidR="00D06FD4" w:rsidRPr="00FC082E" w:rsidRDefault="00E96F64" w:rsidP="00D06FD4">
            <w:pPr>
              <w:jc w:val="left"/>
              <w:rPr>
                <w:rFonts w:ascii="Arial Narrow" w:hAnsi="Arial Narrow"/>
                <w:sz w:val="20"/>
              </w:rPr>
            </w:pPr>
            <w:r w:rsidRPr="00FC082E">
              <w:rPr>
                <w:rFonts w:ascii="Arial Narrow" w:hAnsi="Arial Narrow"/>
                <w:sz w:val="20"/>
              </w:rPr>
              <w:t>6 months</w:t>
            </w:r>
          </w:p>
        </w:tc>
      </w:tr>
      <w:tr w:rsidR="00D06FD4" w:rsidRPr="00FC082E" w:rsidTr="00D06FD4">
        <w:tc>
          <w:tcPr>
            <w:tcW w:w="1529" w:type="pct"/>
            <w:shd w:val="clear" w:color="auto" w:fill="auto"/>
            <w:vAlign w:val="center"/>
          </w:tcPr>
          <w:p w:rsidR="00D06FD4" w:rsidRPr="00FC082E" w:rsidRDefault="00D06FD4" w:rsidP="00D06FD4">
            <w:pPr>
              <w:jc w:val="left"/>
              <w:rPr>
                <w:rFonts w:ascii="Arial Narrow" w:hAnsi="Arial Narrow"/>
                <w:sz w:val="20"/>
              </w:rPr>
            </w:pPr>
            <w:r w:rsidRPr="00FC082E">
              <w:rPr>
                <w:rFonts w:ascii="Arial Narrow" w:hAnsi="Arial Narrow"/>
                <w:sz w:val="20"/>
              </w:rPr>
              <w:t>Transition probabilities</w:t>
            </w:r>
          </w:p>
        </w:tc>
        <w:tc>
          <w:tcPr>
            <w:tcW w:w="3471" w:type="pct"/>
            <w:shd w:val="clear" w:color="auto" w:fill="auto"/>
            <w:vAlign w:val="center"/>
          </w:tcPr>
          <w:p w:rsidR="00D06FD4" w:rsidRPr="00FC082E" w:rsidRDefault="00E96F64" w:rsidP="00D06FD4">
            <w:pPr>
              <w:jc w:val="left"/>
              <w:rPr>
                <w:rFonts w:ascii="Arial Narrow" w:hAnsi="Arial Narrow"/>
                <w:sz w:val="20"/>
              </w:rPr>
            </w:pPr>
            <w:r w:rsidRPr="00FC082E">
              <w:rPr>
                <w:rFonts w:ascii="Arial Narrow" w:hAnsi="Arial Narrow"/>
                <w:sz w:val="20"/>
              </w:rPr>
              <w:t xml:space="preserve">Based on adjusted HR for OS, using </w:t>
            </w:r>
            <w:proofErr w:type="spellStart"/>
            <w:r w:rsidRPr="00FC082E">
              <w:rPr>
                <w:rFonts w:ascii="Arial Narrow" w:hAnsi="Arial Narrow"/>
                <w:sz w:val="20"/>
              </w:rPr>
              <w:t>galsulfase</w:t>
            </w:r>
            <w:proofErr w:type="spellEnd"/>
            <w:r w:rsidRPr="00FC082E">
              <w:rPr>
                <w:rFonts w:ascii="Arial Narrow" w:hAnsi="Arial Narrow"/>
                <w:sz w:val="20"/>
              </w:rPr>
              <w:t xml:space="preserve"> for MPS VI as a proxy.</w:t>
            </w:r>
          </w:p>
        </w:tc>
      </w:tr>
    </w:tbl>
    <w:p w:rsidR="00D06FD4" w:rsidRPr="00FC082E" w:rsidRDefault="00D06FD4" w:rsidP="00D06FD4">
      <w:pPr>
        <w:pStyle w:val="TableFooter"/>
        <w:ind w:firstLine="720"/>
      </w:pPr>
      <w:r w:rsidRPr="00FC082E">
        <w:t>Source: compiled during the evaluation</w:t>
      </w:r>
    </w:p>
    <w:p w:rsidR="00E96F64" w:rsidRPr="00FC082E" w:rsidRDefault="00E96F64" w:rsidP="0056337F">
      <w:pPr>
        <w:pStyle w:val="TableFooter"/>
        <w:ind w:left="720"/>
      </w:pPr>
      <w:r w:rsidRPr="00FC082E">
        <w:t>LYG = life years gained</w:t>
      </w:r>
      <w:r w:rsidR="0006605A" w:rsidRPr="00FC082E">
        <w:t>;</w:t>
      </w:r>
      <w:r w:rsidRPr="00FC082E">
        <w:t xml:space="preserve"> QALYs = quality-adjusted life year</w:t>
      </w:r>
      <w:r w:rsidR="00F51102" w:rsidRPr="00FC082E">
        <w:t>s</w:t>
      </w:r>
      <w:r w:rsidRPr="00FC082E">
        <w:t>; HR = hazard ratio; OS = overall survival; MPS</w:t>
      </w:r>
      <w:r w:rsidR="00221594" w:rsidRPr="00FC082E">
        <w:t> </w:t>
      </w:r>
      <w:r w:rsidR="00F51102" w:rsidRPr="00FC082E">
        <w:t>VI</w:t>
      </w:r>
      <w:r w:rsidR="001F7D93" w:rsidRPr="00FC082E">
        <w:t> </w:t>
      </w:r>
      <w:r w:rsidRPr="00FC082E">
        <w:t>=</w:t>
      </w:r>
      <w:r w:rsidR="001F7D93" w:rsidRPr="00FC082E">
        <w:t> </w:t>
      </w:r>
      <w:proofErr w:type="spellStart"/>
      <w:r w:rsidR="0056337F" w:rsidRPr="00FC082E">
        <w:t>mucopolysaccharidosis</w:t>
      </w:r>
      <w:proofErr w:type="spellEnd"/>
      <w:r w:rsidR="00F51102" w:rsidRPr="00FC082E">
        <w:t xml:space="preserve"> VI</w:t>
      </w:r>
    </w:p>
    <w:p w:rsidR="00275C5A" w:rsidRPr="00FC082E" w:rsidRDefault="00275C5A" w:rsidP="00275C5A">
      <w:pPr>
        <w:widowControl/>
        <w:rPr>
          <w:szCs w:val="22"/>
        </w:rPr>
      </w:pPr>
    </w:p>
    <w:p w:rsidR="00E96F64" w:rsidRPr="00FC082E" w:rsidRDefault="00E96F64" w:rsidP="00E96F64">
      <w:pPr>
        <w:pStyle w:val="ListParagraph"/>
      </w:pPr>
      <w:r w:rsidRPr="00FC082E">
        <w:t xml:space="preserve">The re-submission </w:t>
      </w:r>
      <w:r w:rsidR="001F7D93" w:rsidRPr="00FC082E">
        <w:t>used the</w:t>
      </w:r>
      <w:r w:rsidRPr="00FC082E">
        <w:t xml:space="preserve"> improvement in the </w:t>
      </w:r>
      <w:r w:rsidR="00F51102" w:rsidRPr="00FC082E">
        <w:t>6MWT</w:t>
      </w:r>
      <w:r w:rsidRPr="00FC082E">
        <w:t xml:space="preserve"> for </w:t>
      </w:r>
      <w:proofErr w:type="spellStart"/>
      <w:r w:rsidRPr="00FC082E">
        <w:t>elosulfase</w:t>
      </w:r>
      <w:proofErr w:type="spellEnd"/>
      <w:r w:rsidRPr="00FC082E">
        <w:t xml:space="preserve"> </w:t>
      </w:r>
      <w:proofErr w:type="spellStart"/>
      <w:r w:rsidRPr="00FC082E">
        <w:t>alfa</w:t>
      </w:r>
      <w:proofErr w:type="spellEnd"/>
      <w:r w:rsidRPr="00FC082E">
        <w:t xml:space="preserve"> compared with standard medical management at 24</w:t>
      </w:r>
      <w:r w:rsidR="00F51102" w:rsidRPr="00FC082E">
        <w:t>-</w:t>
      </w:r>
      <w:r w:rsidRPr="00FC082E">
        <w:t>weeks from MOR-004</w:t>
      </w:r>
      <w:r w:rsidR="000C01CC" w:rsidRPr="00FC082E">
        <w:t xml:space="preserve"> as the basis of the model</w:t>
      </w:r>
      <w:r w:rsidRPr="00FC082E">
        <w:t xml:space="preserve">. </w:t>
      </w:r>
      <w:r w:rsidR="006308BB" w:rsidRPr="00FC082E">
        <w:t xml:space="preserve">The response analyses used to support the clinical claim are not used in the model. </w:t>
      </w:r>
      <w:r w:rsidRPr="00FC082E">
        <w:t>The re-submission then estimated the overall survival for untreated patients with MPS IVA</w:t>
      </w:r>
      <w:r w:rsidR="00733606" w:rsidRPr="00FC082E">
        <w:t>, using mortality data from the UK</w:t>
      </w:r>
      <w:r w:rsidRPr="00FC082E">
        <w:t xml:space="preserve">. </w:t>
      </w:r>
      <w:r w:rsidR="00733606" w:rsidRPr="00FC082E">
        <w:t xml:space="preserve">Then </w:t>
      </w:r>
      <w:r w:rsidRPr="00FC082E">
        <w:t xml:space="preserve">it applied a corrected hazard ratio to estimate the overall survival for patients treated with </w:t>
      </w:r>
      <w:proofErr w:type="spellStart"/>
      <w:r w:rsidRPr="00FC082E">
        <w:t>elosulfase</w:t>
      </w:r>
      <w:proofErr w:type="spellEnd"/>
      <w:r w:rsidRPr="00FC082E">
        <w:t xml:space="preserve"> </w:t>
      </w:r>
      <w:proofErr w:type="spellStart"/>
      <w:r w:rsidRPr="00FC082E">
        <w:t>alfa</w:t>
      </w:r>
      <w:proofErr w:type="spellEnd"/>
      <w:r w:rsidR="001F7D93" w:rsidRPr="00FC082E">
        <w:t xml:space="preserve"> and were responding to treatment</w:t>
      </w:r>
      <w:r w:rsidRPr="00FC082E">
        <w:t xml:space="preserve">. This </w:t>
      </w:r>
      <w:r w:rsidR="00A17669" w:rsidRPr="00FC082E">
        <w:t xml:space="preserve">corrected </w:t>
      </w:r>
      <w:r w:rsidRPr="00FC082E">
        <w:t xml:space="preserve">hazard ratio was based on the overall survival with </w:t>
      </w:r>
      <w:proofErr w:type="spellStart"/>
      <w:r w:rsidRPr="00FC082E">
        <w:t>galsulfase</w:t>
      </w:r>
      <w:proofErr w:type="spellEnd"/>
      <w:r w:rsidRPr="00FC082E">
        <w:t xml:space="preserve"> compared to standard management in patients with MPS VI. The re-submission adjusted </w:t>
      </w:r>
      <w:r w:rsidR="00A17669" w:rsidRPr="00FC082E">
        <w:t xml:space="preserve">the </w:t>
      </w:r>
      <w:proofErr w:type="spellStart"/>
      <w:r w:rsidR="00C779B1" w:rsidRPr="00FC082E">
        <w:t>galsulfase</w:t>
      </w:r>
      <w:proofErr w:type="spellEnd"/>
      <w:r w:rsidR="00BF4E90" w:rsidRPr="00FC082E">
        <w:t xml:space="preserve"> </w:t>
      </w:r>
      <w:r w:rsidRPr="00FC082E">
        <w:t xml:space="preserve">hazard ratio, using the improvement in 6MWT difference between </w:t>
      </w:r>
      <w:proofErr w:type="spellStart"/>
      <w:r w:rsidRPr="00FC082E">
        <w:t>elosulfase</w:t>
      </w:r>
      <w:proofErr w:type="spellEnd"/>
      <w:r w:rsidRPr="00FC082E">
        <w:t xml:space="preserve"> </w:t>
      </w:r>
      <w:proofErr w:type="spellStart"/>
      <w:r w:rsidRPr="00FC082E">
        <w:t>alfa</w:t>
      </w:r>
      <w:proofErr w:type="spellEnd"/>
      <w:r w:rsidRPr="00FC082E">
        <w:t xml:space="preserve"> and </w:t>
      </w:r>
      <w:proofErr w:type="spellStart"/>
      <w:r w:rsidRPr="00FC082E">
        <w:t>galsulfase</w:t>
      </w:r>
      <w:proofErr w:type="spellEnd"/>
      <w:r w:rsidRPr="00FC082E">
        <w:t>.</w:t>
      </w:r>
    </w:p>
    <w:p w:rsidR="006308BB" w:rsidRPr="00FC082E" w:rsidRDefault="006308BB" w:rsidP="006308BB">
      <w:pPr>
        <w:pStyle w:val="ListParagraph"/>
        <w:numPr>
          <w:ilvl w:val="0"/>
          <w:numId w:val="0"/>
        </w:numPr>
        <w:ind w:left="720"/>
      </w:pPr>
    </w:p>
    <w:p w:rsidR="006308BB" w:rsidRPr="00FC082E" w:rsidRDefault="006308BB" w:rsidP="00E96F64">
      <w:pPr>
        <w:pStyle w:val="ListParagraph"/>
      </w:pPr>
      <w:r w:rsidRPr="00FC082E">
        <w:t>The ESC noted that all patients treated with standard medical management start in the non-</w:t>
      </w:r>
      <w:proofErr w:type="spellStart"/>
      <w:r w:rsidRPr="00FC082E">
        <w:t>responser</w:t>
      </w:r>
      <w:proofErr w:type="spellEnd"/>
      <w:r w:rsidRPr="00FC082E">
        <w:t xml:space="preserve"> health state and either remain is that health state or die. This is not consistent with the placebo response observed in the clinical data and favours </w:t>
      </w:r>
      <w:proofErr w:type="spellStart"/>
      <w:r w:rsidRPr="00FC082E">
        <w:t>elosufase</w:t>
      </w:r>
      <w:proofErr w:type="spellEnd"/>
      <w:r w:rsidRPr="00FC082E">
        <w:t>.</w:t>
      </w:r>
      <w:r w:rsidR="009C5DF4" w:rsidRPr="00FC082E">
        <w:t xml:space="preserve"> </w:t>
      </w:r>
      <w:r w:rsidR="009C5DF4" w:rsidRPr="00FC082E">
        <w:rPr>
          <w:iCs/>
        </w:rPr>
        <w:t>The Markov traces presented below demonstrate how this d</w:t>
      </w:r>
      <w:r w:rsidR="00290FF2">
        <w:rPr>
          <w:iCs/>
        </w:rPr>
        <w:t>rives the results of the model.</w:t>
      </w:r>
    </w:p>
    <w:p w:rsidR="0056337F" w:rsidRPr="00FC082E" w:rsidRDefault="0056337F" w:rsidP="0056337F">
      <w:pPr>
        <w:pStyle w:val="ListParagraph"/>
        <w:numPr>
          <w:ilvl w:val="0"/>
          <w:numId w:val="0"/>
        </w:numPr>
        <w:ind w:left="720"/>
      </w:pPr>
    </w:p>
    <w:p w:rsidR="0056337F" w:rsidRPr="00FC082E" w:rsidRDefault="0056337F" w:rsidP="00E96F64">
      <w:pPr>
        <w:pStyle w:val="ListParagraph"/>
      </w:pPr>
      <w:r w:rsidRPr="00FC082E">
        <w:t>A summary of the key drivers of th</w:t>
      </w:r>
      <w:r w:rsidR="00740CD5" w:rsidRPr="00FC082E">
        <w:t>e model are presented in Table 10</w:t>
      </w:r>
      <w:r w:rsidRPr="00FC082E">
        <w:t>.</w:t>
      </w:r>
    </w:p>
    <w:p w:rsidR="00275C5A" w:rsidRPr="00FC082E" w:rsidRDefault="00275C5A" w:rsidP="00275C5A">
      <w:pPr>
        <w:widowControl/>
        <w:rPr>
          <w:szCs w:val="22"/>
        </w:rPr>
      </w:pPr>
    </w:p>
    <w:p w:rsidR="00D06FD4" w:rsidRPr="00FC082E" w:rsidRDefault="00D06FD4" w:rsidP="001E2208">
      <w:pPr>
        <w:keepNext/>
        <w:widowControl/>
        <w:ind w:firstLine="720"/>
        <w:rPr>
          <w:rStyle w:val="CommentReference"/>
        </w:rPr>
      </w:pPr>
      <w:r w:rsidRPr="00FC082E">
        <w:rPr>
          <w:rStyle w:val="CommentReference"/>
        </w:rPr>
        <w:t xml:space="preserve">Table </w:t>
      </w:r>
      <w:r w:rsidR="00740CD5" w:rsidRPr="00FC082E">
        <w:rPr>
          <w:rStyle w:val="CommentReference"/>
        </w:rPr>
        <w:t>10</w:t>
      </w:r>
      <w:r w:rsidRPr="00FC082E">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4394"/>
        <w:gridCol w:w="2250"/>
      </w:tblGrid>
      <w:tr w:rsidR="00D06FD4" w:rsidRPr="00FC082E" w:rsidTr="007D14F9">
        <w:trPr>
          <w:tblHeader/>
        </w:trPr>
        <w:tc>
          <w:tcPr>
            <w:tcW w:w="1019" w:type="pct"/>
            <w:shd w:val="clear" w:color="auto" w:fill="auto"/>
            <w:vAlign w:val="center"/>
          </w:tcPr>
          <w:p w:rsidR="00D06FD4" w:rsidRPr="00FC082E" w:rsidRDefault="00D06FD4" w:rsidP="001E2208">
            <w:pPr>
              <w:keepNext/>
              <w:widowControl/>
              <w:jc w:val="left"/>
              <w:rPr>
                <w:rFonts w:ascii="Arial Narrow" w:hAnsi="Arial Narrow"/>
                <w:b/>
                <w:sz w:val="20"/>
                <w:lang w:val="en-US"/>
              </w:rPr>
            </w:pPr>
            <w:r w:rsidRPr="00FC082E">
              <w:rPr>
                <w:rFonts w:ascii="Arial Narrow" w:hAnsi="Arial Narrow"/>
                <w:b/>
                <w:sz w:val="20"/>
                <w:lang w:val="en-US"/>
              </w:rPr>
              <w:t>Description</w:t>
            </w:r>
          </w:p>
        </w:tc>
        <w:tc>
          <w:tcPr>
            <w:tcW w:w="2633" w:type="pct"/>
            <w:shd w:val="clear" w:color="auto" w:fill="auto"/>
            <w:vAlign w:val="center"/>
          </w:tcPr>
          <w:p w:rsidR="00D06FD4" w:rsidRPr="00FC082E" w:rsidRDefault="00D06FD4" w:rsidP="001E2208">
            <w:pPr>
              <w:keepNext/>
              <w:widowControl/>
              <w:jc w:val="center"/>
              <w:rPr>
                <w:rFonts w:ascii="Arial Narrow" w:hAnsi="Arial Narrow"/>
                <w:b/>
                <w:sz w:val="20"/>
                <w:lang w:val="en-US"/>
              </w:rPr>
            </w:pPr>
            <w:r w:rsidRPr="00FC082E">
              <w:rPr>
                <w:rFonts w:ascii="Arial Narrow" w:hAnsi="Arial Narrow"/>
                <w:b/>
                <w:sz w:val="20"/>
                <w:lang w:val="en-US"/>
              </w:rPr>
              <w:t>Method/Value</w:t>
            </w:r>
          </w:p>
        </w:tc>
        <w:tc>
          <w:tcPr>
            <w:tcW w:w="1348" w:type="pct"/>
            <w:shd w:val="clear" w:color="auto" w:fill="auto"/>
            <w:vAlign w:val="center"/>
          </w:tcPr>
          <w:p w:rsidR="00D06FD4" w:rsidRPr="00FC082E" w:rsidRDefault="00D06FD4" w:rsidP="001E2208">
            <w:pPr>
              <w:keepNext/>
              <w:widowControl/>
              <w:jc w:val="center"/>
              <w:rPr>
                <w:rFonts w:ascii="Arial Narrow" w:hAnsi="Arial Narrow"/>
                <w:b/>
                <w:sz w:val="20"/>
                <w:lang w:val="en-US"/>
              </w:rPr>
            </w:pPr>
            <w:r w:rsidRPr="00FC082E">
              <w:rPr>
                <w:rFonts w:ascii="Arial Narrow" w:hAnsi="Arial Narrow"/>
                <w:b/>
                <w:sz w:val="20"/>
                <w:lang w:val="en-US"/>
              </w:rPr>
              <w:t>Impact</w:t>
            </w:r>
          </w:p>
        </w:tc>
      </w:tr>
      <w:tr w:rsidR="00D06FD4" w:rsidRPr="00FC082E" w:rsidTr="007D14F9">
        <w:tc>
          <w:tcPr>
            <w:tcW w:w="1019" w:type="pct"/>
            <w:shd w:val="clear" w:color="auto" w:fill="auto"/>
            <w:vAlign w:val="center"/>
          </w:tcPr>
          <w:p w:rsidR="00D06FD4" w:rsidRPr="00FC082E" w:rsidRDefault="00D06FD4" w:rsidP="001E2208">
            <w:pPr>
              <w:keepNext/>
              <w:widowControl/>
              <w:jc w:val="left"/>
              <w:rPr>
                <w:rFonts w:ascii="Arial Narrow" w:hAnsi="Arial Narrow"/>
                <w:sz w:val="20"/>
                <w:lang w:val="en-US"/>
              </w:rPr>
            </w:pPr>
            <w:r w:rsidRPr="00FC082E">
              <w:rPr>
                <w:rFonts w:ascii="Arial Narrow" w:hAnsi="Arial Narrow"/>
                <w:sz w:val="20"/>
                <w:lang w:val="en-US"/>
              </w:rPr>
              <w:t>Time horizon</w:t>
            </w:r>
          </w:p>
        </w:tc>
        <w:tc>
          <w:tcPr>
            <w:tcW w:w="2633" w:type="pct"/>
            <w:shd w:val="clear" w:color="auto" w:fill="auto"/>
            <w:vAlign w:val="center"/>
          </w:tcPr>
          <w:p w:rsidR="00D06FD4" w:rsidRPr="00FC082E" w:rsidRDefault="0056337F" w:rsidP="001E2208">
            <w:pPr>
              <w:keepNext/>
              <w:widowControl/>
              <w:jc w:val="left"/>
              <w:rPr>
                <w:rFonts w:ascii="Arial Narrow" w:hAnsi="Arial Narrow"/>
                <w:sz w:val="20"/>
                <w:lang w:val="en-US"/>
              </w:rPr>
            </w:pPr>
            <w:r w:rsidRPr="00FC082E">
              <w:rPr>
                <w:rFonts w:ascii="Arial Narrow" w:hAnsi="Arial Narrow"/>
                <w:sz w:val="20"/>
                <w:lang w:val="en-US"/>
              </w:rPr>
              <w:t>50</w:t>
            </w:r>
            <w:r w:rsidR="00D06FD4" w:rsidRPr="00FC082E">
              <w:rPr>
                <w:rFonts w:ascii="Arial Narrow" w:hAnsi="Arial Narrow"/>
                <w:sz w:val="20"/>
                <w:lang w:val="en-US"/>
              </w:rPr>
              <w:t xml:space="preserve"> years; assumed from 6 month trial duration</w:t>
            </w:r>
          </w:p>
        </w:tc>
        <w:tc>
          <w:tcPr>
            <w:tcW w:w="1348" w:type="pct"/>
            <w:shd w:val="clear" w:color="auto" w:fill="auto"/>
            <w:vAlign w:val="center"/>
          </w:tcPr>
          <w:p w:rsidR="00D06FD4" w:rsidRPr="00FC082E" w:rsidRDefault="00D06FD4" w:rsidP="001E2208">
            <w:pPr>
              <w:keepNext/>
              <w:widowControl/>
              <w:jc w:val="center"/>
              <w:rPr>
                <w:rFonts w:ascii="Arial Narrow" w:hAnsi="Arial Narrow"/>
                <w:sz w:val="20"/>
                <w:lang w:val="en-US"/>
              </w:rPr>
            </w:pPr>
            <w:r w:rsidRPr="00FC082E">
              <w:rPr>
                <w:rFonts w:ascii="Arial Narrow" w:hAnsi="Arial Narrow"/>
                <w:sz w:val="20"/>
                <w:lang w:val="en-US"/>
              </w:rPr>
              <w:t xml:space="preserve">High, </w:t>
            </w:r>
            <w:proofErr w:type="spellStart"/>
            <w:r w:rsidRPr="00FC082E">
              <w:rPr>
                <w:rFonts w:ascii="Arial Narrow" w:hAnsi="Arial Narrow"/>
                <w:sz w:val="20"/>
                <w:lang w:val="en-US"/>
              </w:rPr>
              <w:t>favours</w:t>
            </w:r>
            <w:proofErr w:type="spellEnd"/>
            <w:r w:rsidRPr="00FC082E">
              <w:rPr>
                <w:rFonts w:ascii="Arial Narrow" w:hAnsi="Arial Narrow"/>
                <w:sz w:val="20"/>
                <w:lang w:val="en-US"/>
              </w:rPr>
              <w:t xml:space="preserve"> </w:t>
            </w:r>
            <w:proofErr w:type="spellStart"/>
            <w:r w:rsidR="0056337F" w:rsidRPr="00FC082E">
              <w:rPr>
                <w:rFonts w:ascii="Arial Narrow" w:hAnsi="Arial Narrow"/>
                <w:sz w:val="20"/>
                <w:lang w:val="en-US"/>
              </w:rPr>
              <w:t>elosulfase</w:t>
            </w:r>
            <w:proofErr w:type="spellEnd"/>
            <w:r w:rsidR="0056337F" w:rsidRPr="00FC082E">
              <w:rPr>
                <w:rFonts w:ascii="Arial Narrow" w:hAnsi="Arial Narrow"/>
                <w:sz w:val="20"/>
                <w:lang w:val="en-US"/>
              </w:rPr>
              <w:t xml:space="preserve"> </w:t>
            </w:r>
            <w:proofErr w:type="spellStart"/>
            <w:r w:rsidR="0056337F" w:rsidRPr="00FC082E">
              <w:rPr>
                <w:rFonts w:ascii="Arial Narrow" w:hAnsi="Arial Narrow"/>
                <w:sz w:val="20"/>
                <w:lang w:val="en-US"/>
              </w:rPr>
              <w:t>alfa</w:t>
            </w:r>
            <w:proofErr w:type="spellEnd"/>
          </w:p>
        </w:tc>
      </w:tr>
      <w:tr w:rsidR="00D06FD4" w:rsidRPr="00FC082E" w:rsidTr="007D14F9">
        <w:tc>
          <w:tcPr>
            <w:tcW w:w="1019" w:type="pct"/>
            <w:shd w:val="clear" w:color="auto" w:fill="auto"/>
            <w:vAlign w:val="center"/>
          </w:tcPr>
          <w:p w:rsidR="00D06FD4" w:rsidRPr="00FC082E" w:rsidRDefault="0056337F" w:rsidP="001E2208">
            <w:pPr>
              <w:keepNext/>
              <w:widowControl/>
              <w:jc w:val="left"/>
              <w:rPr>
                <w:rFonts w:ascii="Arial Narrow" w:hAnsi="Arial Narrow"/>
                <w:sz w:val="20"/>
                <w:lang w:val="en-US"/>
              </w:rPr>
            </w:pPr>
            <w:r w:rsidRPr="00FC082E">
              <w:rPr>
                <w:rFonts w:ascii="Arial Narrow" w:hAnsi="Arial Narrow"/>
                <w:sz w:val="20"/>
                <w:lang w:val="en-US"/>
              </w:rPr>
              <w:t xml:space="preserve">HR for OS </w:t>
            </w:r>
          </w:p>
        </w:tc>
        <w:tc>
          <w:tcPr>
            <w:tcW w:w="2633" w:type="pct"/>
            <w:shd w:val="clear" w:color="auto" w:fill="auto"/>
            <w:vAlign w:val="center"/>
          </w:tcPr>
          <w:p w:rsidR="00D06FD4" w:rsidRPr="00FC082E" w:rsidRDefault="0056337F" w:rsidP="001E2208">
            <w:pPr>
              <w:keepNext/>
              <w:widowControl/>
              <w:jc w:val="left"/>
              <w:rPr>
                <w:rFonts w:ascii="Arial Narrow" w:hAnsi="Arial Narrow"/>
                <w:sz w:val="20"/>
                <w:lang w:val="en-US"/>
              </w:rPr>
            </w:pPr>
            <w:r w:rsidRPr="00FC082E">
              <w:rPr>
                <w:rFonts w:ascii="Arial Narrow" w:hAnsi="Arial Narrow"/>
                <w:sz w:val="20"/>
                <w:lang w:val="en-US"/>
              </w:rPr>
              <w:t xml:space="preserve">Use of </w:t>
            </w:r>
            <w:proofErr w:type="spellStart"/>
            <w:r w:rsidRPr="00FC082E">
              <w:rPr>
                <w:rFonts w:ascii="Arial Narrow" w:hAnsi="Arial Narrow"/>
                <w:sz w:val="20"/>
                <w:lang w:val="en-US"/>
              </w:rPr>
              <w:t>galsulfase</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alfa</w:t>
            </w:r>
            <w:proofErr w:type="spellEnd"/>
            <w:r w:rsidRPr="00FC082E">
              <w:rPr>
                <w:rFonts w:ascii="Arial Narrow" w:hAnsi="Arial Narrow"/>
                <w:sz w:val="20"/>
                <w:lang w:val="en-US"/>
              </w:rPr>
              <w:t xml:space="preserve"> as a proxy, incorrect use of results of 6MWT and adjust</w:t>
            </w:r>
            <w:r w:rsidR="007D14F9" w:rsidRPr="00FC082E">
              <w:rPr>
                <w:rFonts w:ascii="Arial Narrow" w:hAnsi="Arial Narrow"/>
                <w:sz w:val="20"/>
                <w:lang w:val="en-US"/>
              </w:rPr>
              <w:t>ed</w:t>
            </w:r>
            <w:r w:rsidRPr="00FC082E">
              <w:rPr>
                <w:rFonts w:ascii="Arial Narrow" w:hAnsi="Arial Narrow"/>
                <w:sz w:val="20"/>
                <w:lang w:val="en-US"/>
              </w:rPr>
              <w:t xml:space="preserve"> HR linearly</w:t>
            </w:r>
          </w:p>
        </w:tc>
        <w:tc>
          <w:tcPr>
            <w:tcW w:w="1348" w:type="pct"/>
            <w:shd w:val="clear" w:color="auto" w:fill="auto"/>
            <w:vAlign w:val="center"/>
          </w:tcPr>
          <w:p w:rsidR="00D06FD4" w:rsidRPr="00FC082E" w:rsidRDefault="0056337F" w:rsidP="001E2208">
            <w:pPr>
              <w:keepNext/>
              <w:widowControl/>
              <w:jc w:val="center"/>
              <w:rPr>
                <w:rFonts w:ascii="Arial Narrow" w:hAnsi="Arial Narrow"/>
                <w:sz w:val="20"/>
                <w:lang w:val="en-US"/>
              </w:rPr>
            </w:pPr>
            <w:r w:rsidRPr="00FC082E">
              <w:rPr>
                <w:rFonts w:ascii="Arial Narrow" w:hAnsi="Arial Narrow"/>
                <w:sz w:val="20"/>
                <w:lang w:val="en-US"/>
              </w:rPr>
              <w:t xml:space="preserve">High, </w:t>
            </w:r>
            <w:proofErr w:type="spellStart"/>
            <w:r w:rsidRPr="00FC082E">
              <w:rPr>
                <w:rFonts w:ascii="Arial Narrow" w:hAnsi="Arial Narrow"/>
                <w:sz w:val="20"/>
                <w:lang w:val="en-US"/>
              </w:rPr>
              <w:t>favours</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elosulfase</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alfa</w:t>
            </w:r>
            <w:proofErr w:type="spellEnd"/>
          </w:p>
        </w:tc>
      </w:tr>
      <w:tr w:rsidR="00D06FD4" w:rsidRPr="00FC082E" w:rsidTr="007D14F9">
        <w:tc>
          <w:tcPr>
            <w:tcW w:w="1019" w:type="pct"/>
            <w:shd w:val="clear" w:color="auto" w:fill="auto"/>
            <w:vAlign w:val="center"/>
          </w:tcPr>
          <w:p w:rsidR="00D06FD4" w:rsidRPr="00FC082E" w:rsidRDefault="0056337F" w:rsidP="001E2208">
            <w:pPr>
              <w:keepNext/>
              <w:widowControl/>
              <w:jc w:val="left"/>
              <w:rPr>
                <w:rFonts w:ascii="Arial Narrow" w:hAnsi="Arial Narrow"/>
                <w:sz w:val="20"/>
                <w:lang w:val="en-US"/>
              </w:rPr>
            </w:pPr>
            <w:r w:rsidRPr="00FC082E">
              <w:rPr>
                <w:rFonts w:ascii="Arial Narrow" w:hAnsi="Arial Narrow"/>
                <w:sz w:val="20"/>
                <w:lang w:val="en-US"/>
              </w:rPr>
              <w:t>Utility values</w:t>
            </w:r>
          </w:p>
        </w:tc>
        <w:tc>
          <w:tcPr>
            <w:tcW w:w="2633" w:type="pct"/>
            <w:shd w:val="clear" w:color="auto" w:fill="auto"/>
            <w:vAlign w:val="center"/>
          </w:tcPr>
          <w:p w:rsidR="00D06FD4" w:rsidRPr="00FC082E" w:rsidRDefault="0056337F" w:rsidP="00FC24E2">
            <w:pPr>
              <w:keepNext/>
              <w:widowControl/>
              <w:jc w:val="left"/>
              <w:rPr>
                <w:rFonts w:ascii="Arial Narrow" w:hAnsi="Arial Narrow"/>
                <w:sz w:val="20"/>
                <w:lang w:val="en-US"/>
              </w:rPr>
            </w:pPr>
            <w:r w:rsidRPr="00FC082E">
              <w:rPr>
                <w:rFonts w:ascii="Arial Narrow" w:hAnsi="Arial Narrow"/>
                <w:sz w:val="20"/>
                <w:lang w:val="en-US"/>
              </w:rPr>
              <w:t xml:space="preserve">Use of different methodologies for </w:t>
            </w:r>
            <w:proofErr w:type="spellStart"/>
            <w:r w:rsidRPr="00FC082E">
              <w:rPr>
                <w:rFonts w:ascii="Arial Narrow" w:hAnsi="Arial Narrow"/>
                <w:sz w:val="20"/>
                <w:lang w:val="en-US"/>
              </w:rPr>
              <w:t>elosulfase</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alfa</w:t>
            </w:r>
            <w:proofErr w:type="spellEnd"/>
            <w:r w:rsidRPr="00FC082E">
              <w:rPr>
                <w:rFonts w:ascii="Arial Narrow" w:hAnsi="Arial Narrow"/>
                <w:sz w:val="20"/>
                <w:lang w:val="en-US"/>
              </w:rPr>
              <w:t xml:space="preserve"> responders and standard medical management</w:t>
            </w:r>
          </w:p>
        </w:tc>
        <w:tc>
          <w:tcPr>
            <w:tcW w:w="1348" w:type="pct"/>
            <w:shd w:val="clear" w:color="auto" w:fill="auto"/>
            <w:vAlign w:val="center"/>
          </w:tcPr>
          <w:p w:rsidR="00D06FD4" w:rsidRPr="00FC082E" w:rsidRDefault="0056337F" w:rsidP="001E2208">
            <w:pPr>
              <w:keepNext/>
              <w:widowControl/>
              <w:jc w:val="center"/>
              <w:rPr>
                <w:rFonts w:ascii="Arial Narrow" w:hAnsi="Arial Narrow"/>
                <w:sz w:val="20"/>
                <w:lang w:val="en-US"/>
              </w:rPr>
            </w:pPr>
            <w:r w:rsidRPr="00FC082E">
              <w:rPr>
                <w:rFonts w:ascii="Arial Narrow" w:hAnsi="Arial Narrow"/>
                <w:sz w:val="20"/>
                <w:lang w:val="en-US"/>
              </w:rPr>
              <w:t xml:space="preserve">Medium, </w:t>
            </w:r>
            <w:proofErr w:type="spellStart"/>
            <w:r w:rsidRPr="00FC082E">
              <w:rPr>
                <w:rFonts w:ascii="Arial Narrow" w:hAnsi="Arial Narrow"/>
                <w:sz w:val="20"/>
                <w:lang w:val="en-US"/>
              </w:rPr>
              <w:t>favours</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elosulfase</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alfa</w:t>
            </w:r>
            <w:proofErr w:type="spellEnd"/>
          </w:p>
        </w:tc>
      </w:tr>
      <w:tr w:rsidR="00D06FD4" w:rsidRPr="00FC082E" w:rsidTr="006308BB">
        <w:tc>
          <w:tcPr>
            <w:tcW w:w="1019" w:type="pct"/>
            <w:tcBorders>
              <w:bottom w:val="nil"/>
            </w:tcBorders>
            <w:shd w:val="clear" w:color="auto" w:fill="auto"/>
            <w:vAlign w:val="center"/>
          </w:tcPr>
          <w:p w:rsidR="00D06FD4" w:rsidRPr="00FC082E" w:rsidRDefault="0056337F" w:rsidP="001E2208">
            <w:pPr>
              <w:keepNext/>
              <w:widowControl/>
              <w:jc w:val="left"/>
              <w:rPr>
                <w:rFonts w:ascii="Arial Narrow" w:hAnsi="Arial Narrow"/>
                <w:sz w:val="20"/>
                <w:lang w:val="en-US"/>
              </w:rPr>
            </w:pPr>
            <w:r w:rsidRPr="00FC082E">
              <w:rPr>
                <w:rFonts w:ascii="Arial Narrow" w:hAnsi="Arial Narrow"/>
                <w:sz w:val="20"/>
                <w:lang w:val="en-US"/>
              </w:rPr>
              <w:t>Responder rate</w:t>
            </w:r>
          </w:p>
        </w:tc>
        <w:tc>
          <w:tcPr>
            <w:tcW w:w="2633" w:type="pct"/>
            <w:tcBorders>
              <w:bottom w:val="nil"/>
            </w:tcBorders>
            <w:shd w:val="clear" w:color="auto" w:fill="auto"/>
            <w:vAlign w:val="center"/>
          </w:tcPr>
          <w:p w:rsidR="006308BB" w:rsidRPr="00FC082E" w:rsidRDefault="0056337F" w:rsidP="006308BB">
            <w:pPr>
              <w:keepNext/>
              <w:widowControl/>
              <w:jc w:val="left"/>
              <w:rPr>
                <w:rFonts w:ascii="Arial Narrow" w:hAnsi="Arial Narrow"/>
                <w:sz w:val="20"/>
                <w:lang w:val="en-US"/>
              </w:rPr>
            </w:pPr>
            <w:r w:rsidRPr="00FC082E">
              <w:rPr>
                <w:rFonts w:ascii="Arial Narrow" w:hAnsi="Arial Narrow"/>
                <w:sz w:val="20"/>
                <w:lang w:val="en-US"/>
              </w:rPr>
              <w:t>Use of 6MWT OR FVC continuation criteria, rather than responder criteria</w:t>
            </w:r>
            <w:r w:rsidR="001E2208" w:rsidRPr="00FC082E">
              <w:rPr>
                <w:rFonts w:ascii="Arial Narrow" w:hAnsi="Arial Narrow"/>
                <w:sz w:val="20"/>
                <w:lang w:val="en-US"/>
              </w:rPr>
              <w:t xml:space="preserve"> from MOR-004</w:t>
            </w:r>
          </w:p>
        </w:tc>
        <w:tc>
          <w:tcPr>
            <w:tcW w:w="1348" w:type="pct"/>
            <w:tcBorders>
              <w:bottom w:val="nil"/>
            </w:tcBorders>
            <w:shd w:val="clear" w:color="auto" w:fill="auto"/>
            <w:vAlign w:val="center"/>
          </w:tcPr>
          <w:p w:rsidR="006308BB" w:rsidRPr="00FC082E" w:rsidRDefault="0056337F" w:rsidP="006308BB">
            <w:pPr>
              <w:keepNext/>
              <w:widowControl/>
              <w:jc w:val="center"/>
              <w:rPr>
                <w:rFonts w:ascii="Arial Narrow" w:hAnsi="Arial Narrow"/>
                <w:sz w:val="20"/>
                <w:lang w:val="en-US"/>
              </w:rPr>
            </w:pPr>
            <w:r w:rsidRPr="00FC082E">
              <w:rPr>
                <w:rFonts w:ascii="Arial Narrow" w:hAnsi="Arial Narrow"/>
                <w:sz w:val="20"/>
                <w:lang w:val="en-US"/>
              </w:rPr>
              <w:t xml:space="preserve">Low, </w:t>
            </w:r>
            <w:proofErr w:type="spellStart"/>
            <w:r w:rsidRPr="00FC082E">
              <w:rPr>
                <w:rFonts w:ascii="Arial Narrow" w:hAnsi="Arial Narrow"/>
                <w:sz w:val="20"/>
                <w:lang w:val="en-US"/>
              </w:rPr>
              <w:t>favours</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elosulfase</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alfa</w:t>
            </w:r>
            <w:proofErr w:type="spellEnd"/>
          </w:p>
        </w:tc>
      </w:tr>
      <w:tr w:rsidR="006308BB" w:rsidRPr="00FC082E" w:rsidTr="006308BB">
        <w:tc>
          <w:tcPr>
            <w:tcW w:w="1019" w:type="pct"/>
            <w:tcBorders>
              <w:top w:val="nil"/>
            </w:tcBorders>
            <w:shd w:val="clear" w:color="auto" w:fill="auto"/>
            <w:vAlign w:val="center"/>
          </w:tcPr>
          <w:p w:rsidR="006308BB" w:rsidRPr="00FC082E" w:rsidRDefault="006308BB" w:rsidP="001E2208">
            <w:pPr>
              <w:keepNext/>
              <w:widowControl/>
              <w:jc w:val="left"/>
              <w:rPr>
                <w:rFonts w:ascii="Arial Narrow" w:hAnsi="Arial Narrow"/>
                <w:sz w:val="20"/>
                <w:lang w:val="en-US"/>
              </w:rPr>
            </w:pPr>
          </w:p>
        </w:tc>
        <w:tc>
          <w:tcPr>
            <w:tcW w:w="2633" w:type="pct"/>
            <w:tcBorders>
              <w:top w:val="nil"/>
            </w:tcBorders>
            <w:shd w:val="clear" w:color="auto" w:fill="auto"/>
            <w:vAlign w:val="center"/>
          </w:tcPr>
          <w:p w:rsidR="006308BB" w:rsidRPr="00FC082E" w:rsidRDefault="006308BB" w:rsidP="001E2208">
            <w:pPr>
              <w:keepNext/>
              <w:widowControl/>
              <w:jc w:val="left"/>
              <w:rPr>
                <w:rFonts w:ascii="Arial Narrow" w:hAnsi="Arial Narrow"/>
                <w:sz w:val="20"/>
                <w:lang w:val="en-US"/>
              </w:rPr>
            </w:pPr>
            <w:r w:rsidRPr="00FC082E">
              <w:rPr>
                <w:rFonts w:ascii="Arial Narrow" w:hAnsi="Arial Narrow"/>
                <w:sz w:val="20"/>
                <w:lang w:val="en-US"/>
              </w:rPr>
              <w:t>No responders in the standard medical management arm</w:t>
            </w:r>
          </w:p>
        </w:tc>
        <w:tc>
          <w:tcPr>
            <w:tcW w:w="1348" w:type="pct"/>
            <w:tcBorders>
              <w:top w:val="nil"/>
            </w:tcBorders>
            <w:shd w:val="clear" w:color="auto" w:fill="auto"/>
            <w:vAlign w:val="center"/>
          </w:tcPr>
          <w:p w:rsidR="006308BB" w:rsidRPr="00FC082E" w:rsidRDefault="006308BB" w:rsidP="001E2208">
            <w:pPr>
              <w:keepNext/>
              <w:widowControl/>
              <w:jc w:val="center"/>
              <w:rPr>
                <w:rFonts w:ascii="Arial Narrow" w:hAnsi="Arial Narrow"/>
                <w:sz w:val="20"/>
                <w:lang w:val="en-US"/>
              </w:rPr>
            </w:pPr>
            <w:proofErr w:type="spellStart"/>
            <w:r w:rsidRPr="00FC082E">
              <w:rPr>
                <w:rFonts w:ascii="Arial Narrow" w:hAnsi="Arial Narrow"/>
                <w:sz w:val="20"/>
                <w:lang w:val="en-US"/>
              </w:rPr>
              <w:t>Favours</w:t>
            </w:r>
            <w:proofErr w:type="spellEnd"/>
            <w:r w:rsidRPr="00FC082E">
              <w:rPr>
                <w:rFonts w:ascii="Arial Narrow" w:hAnsi="Arial Narrow"/>
                <w:sz w:val="20"/>
                <w:lang w:val="en-US"/>
              </w:rPr>
              <w:t xml:space="preserve"> </w:t>
            </w:r>
            <w:proofErr w:type="spellStart"/>
            <w:r w:rsidRPr="00FC082E">
              <w:rPr>
                <w:rFonts w:ascii="Arial Narrow" w:hAnsi="Arial Narrow"/>
                <w:sz w:val="20"/>
                <w:lang w:val="en-US"/>
              </w:rPr>
              <w:t>elosulfase</w:t>
            </w:r>
            <w:proofErr w:type="spellEnd"/>
          </w:p>
        </w:tc>
      </w:tr>
    </w:tbl>
    <w:p w:rsidR="00D06FD4" w:rsidRPr="00FC082E" w:rsidRDefault="00D06FD4" w:rsidP="001E2208">
      <w:pPr>
        <w:pStyle w:val="TableFooter"/>
        <w:keepNext/>
        <w:widowControl/>
        <w:ind w:firstLine="720"/>
      </w:pPr>
      <w:r w:rsidRPr="00FC082E">
        <w:t>Source: compiled during the evaluation</w:t>
      </w:r>
    </w:p>
    <w:p w:rsidR="0056337F" w:rsidRPr="00FC082E" w:rsidRDefault="0056337F" w:rsidP="001E2208">
      <w:pPr>
        <w:pStyle w:val="TableFooter"/>
        <w:keepNext/>
        <w:widowControl/>
        <w:ind w:firstLine="720"/>
      </w:pPr>
      <w:r w:rsidRPr="00FC082E">
        <w:t>HR = hazard ratio; OS = overall survival; 6MWT = six-minute walk test; FVC = forced vital capacity</w:t>
      </w:r>
    </w:p>
    <w:p w:rsidR="00D110BD" w:rsidRPr="00FC082E" w:rsidRDefault="00D110BD" w:rsidP="00275C5A">
      <w:pPr>
        <w:widowControl/>
        <w:rPr>
          <w:szCs w:val="22"/>
        </w:rPr>
      </w:pPr>
    </w:p>
    <w:p w:rsidR="00275C5A" w:rsidRPr="00FC082E" w:rsidRDefault="00740CD5" w:rsidP="005269C0">
      <w:pPr>
        <w:pStyle w:val="ListParagraph"/>
        <w:rPr>
          <w:szCs w:val="22"/>
        </w:rPr>
      </w:pPr>
      <w:r w:rsidRPr="00FC082E">
        <w:t>Table 11</w:t>
      </w:r>
      <w:r w:rsidR="00B46B5C" w:rsidRPr="00FC082E">
        <w:t xml:space="preserve"> presents the results of the stepped economic evaluation.</w:t>
      </w:r>
    </w:p>
    <w:p w:rsidR="00D110BD" w:rsidRPr="00FC082E" w:rsidRDefault="00D110BD" w:rsidP="00D110BD">
      <w:pPr>
        <w:widowControl/>
        <w:rPr>
          <w:szCs w:val="22"/>
        </w:rPr>
      </w:pPr>
    </w:p>
    <w:p w:rsidR="00444973" w:rsidRDefault="00444973">
      <w:pPr>
        <w:widowControl/>
        <w:jc w:val="left"/>
        <w:rPr>
          <w:rStyle w:val="CommentReference"/>
        </w:rPr>
      </w:pPr>
      <w:r>
        <w:rPr>
          <w:rStyle w:val="CommentReference"/>
        </w:rPr>
        <w:br w:type="page"/>
      </w:r>
    </w:p>
    <w:p w:rsidR="002570C5" w:rsidRPr="00FC082E" w:rsidRDefault="002570C5" w:rsidP="002570C5">
      <w:pPr>
        <w:ind w:firstLine="720"/>
        <w:rPr>
          <w:rStyle w:val="CommentReference"/>
        </w:rPr>
      </w:pPr>
      <w:r w:rsidRPr="00FC082E">
        <w:rPr>
          <w:rStyle w:val="CommentReference"/>
        </w:rPr>
        <w:lastRenderedPageBreak/>
        <w:t xml:space="preserve">Table </w:t>
      </w:r>
      <w:r w:rsidR="00740CD5" w:rsidRPr="00FC082E">
        <w:rPr>
          <w:rStyle w:val="CommentReference"/>
        </w:rPr>
        <w:t>11</w:t>
      </w:r>
      <w:r w:rsidRPr="00FC082E">
        <w:rPr>
          <w:rStyle w:val="CommentReference"/>
        </w:rPr>
        <w:t>: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4"/>
        <w:gridCol w:w="2378"/>
        <w:gridCol w:w="2380"/>
        <w:gridCol w:w="2053"/>
      </w:tblGrid>
      <w:tr w:rsidR="00B46B5C" w:rsidRPr="00FC082E" w:rsidTr="00B46B5C">
        <w:trPr>
          <w:tblHeader/>
        </w:trPr>
        <w:tc>
          <w:tcPr>
            <w:tcW w:w="919" w:type="pct"/>
            <w:vAlign w:val="center"/>
          </w:tcPr>
          <w:p w:rsidR="00B46B5C" w:rsidRPr="00FC082E" w:rsidRDefault="00B46B5C" w:rsidP="007053B1">
            <w:pPr>
              <w:jc w:val="left"/>
              <w:rPr>
                <w:rFonts w:ascii="Arial Narrow" w:hAnsi="Arial Narrow" w:cs="Times New Roman"/>
                <w:b/>
                <w:sz w:val="20"/>
              </w:rPr>
            </w:pPr>
            <w:r w:rsidRPr="00FC082E">
              <w:rPr>
                <w:rFonts w:ascii="Arial Narrow" w:hAnsi="Arial Narrow" w:cs="Times New Roman"/>
                <w:b/>
                <w:sz w:val="20"/>
              </w:rPr>
              <w:t>Step and component</w:t>
            </w:r>
          </w:p>
        </w:tc>
        <w:tc>
          <w:tcPr>
            <w:tcW w:w="1425" w:type="pct"/>
          </w:tcPr>
          <w:p w:rsidR="00B46B5C" w:rsidRPr="00FC082E" w:rsidRDefault="00B46B5C" w:rsidP="007053B1">
            <w:pPr>
              <w:jc w:val="center"/>
              <w:rPr>
                <w:rFonts w:ascii="Arial Narrow" w:hAnsi="Arial Narrow" w:cs="Times New Roman"/>
                <w:b/>
                <w:sz w:val="20"/>
              </w:rPr>
            </w:pPr>
            <w:proofErr w:type="spellStart"/>
            <w:r w:rsidRPr="00FC082E">
              <w:rPr>
                <w:rFonts w:ascii="Arial Narrow" w:hAnsi="Arial Narrow" w:cs="Times New Roman"/>
                <w:b/>
                <w:sz w:val="20"/>
              </w:rPr>
              <w:t>Elosulfase</w:t>
            </w:r>
            <w:proofErr w:type="spellEnd"/>
            <w:r w:rsidRPr="00FC082E">
              <w:rPr>
                <w:rFonts w:ascii="Arial Narrow" w:hAnsi="Arial Narrow" w:cs="Times New Roman"/>
                <w:b/>
                <w:sz w:val="20"/>
              </w:rPr>
              <w:t xml:space="preserve"> </w:t>
            </w:r>
            <w:proofErr w:type="spellStart"/>
            <w:r w:rsidRPr="00FC082E">
              <w:rPr>
                <w:rFonts w:ascii="Arial Narrow" w:hAnsi="Arial Narrow" w:cs="Times New Roman"/>
                <w:b/>
                <w:sz w:val="20"/>
              </w:rPr>
              <w:t>alfa</w:t>
            </w:r>
            <w:proofErr w:type="spellEnd"/>
          </w:p>
        </w:tc>
        <w:tc>
          <w:tcPr>
            <w:tcW w:w="1426" w:type="pct"/>
            <w:vAlign w:val="center"/>
          </w:tcPr>
          <w:p w:rsidR="00B46B5C" w:rsidRPr="00FC082E" w:rsidRDefault="00B46B5C" w:rsidP="007053B1">
            <w:pPr>
              <w:jc w:val="center"/>
              <w:rPr>
                <w:rFonts w:ascii="Arial Narrow" w:hAnsi="Arial Narrow" w:cs="Times New Roman"/>
                <w:b/>
                <w:sz w:val="20"/>
              </w:rPr>
            </w:pPr>
            <w:r w:rsidRPr="00FC082E">
              <w:rPr>
                <w:rFonts w:ascii="Arial Narrow" w:hAnsi="Arial Narrow" w:cs="Times New Roman"/>
                <w:b/>
                <w:sz w:val="20"/>
              </w:rPr>
              <w:t>Standard medical management</w:t>
            </w:r>
          </w:p>
        </w:tc>
        <w:tc>
          <w:tcPr>
            <w:tcW w:w="1230" w:type="pct"/>
          </w:tcPr>
          <w:p w:rsidR="00B46B5C" w:rsidRPr="00FC082E" w:rsidRDefault="00B46B5C" w:rsidP="007053B1">
            <w:pPr>
              <w:jc w:val="center"/>
              <w:rPr>
                <w:rFonts w:ascii="Arial Narrow" w:hAnsi="Arial Narrow" w:cs="Times New Roman"/>
                <w:b/>
                <w:sz w:val="20"/>
              </w:rPr>
            </w:pPr>
            <w:r w:rsidRPr="00FC082E">
              <w:rPr>
                <w:rFonts w:ascii="Arial Narrow" w:hAnsi="Arial Narrow" w:cs="Times New Roman"/>
                <w:b/>
                <w:sz w:val="20"/>
              </w:rPr>
              <w:t>Increment</w:t>
            </w:r>
          </w:p>
        </w:tc>
      </w:tr>
      <w:tr w:rsidR="00B46B5C" w:rsidRPr="00FC082E" w:rsidTr="00B46B5C">
        <w:tc>
          <w:tcPr>
            <w:tcW w:w="5000" w:type="pct"/>
            <w:gridSpan w:val="4"/>
            <w:vAlign w:val="center"/>
          </w:tcPr>
          <w:p w:rsidR="00B46B5C" w:rsidRPr="00FC082E" w:rsidRDefault="00B46B5C" w:rsidP="007053B1">
            <w:pPr>
              <w:keepNext/>
              <w:jc w:val="left"/>
              <w:rPr>
                <w:rFonts w:ascii="Arial Narrow" w:hAnsi="Arial Narrow" w:cs="Arial Narrow"/>
                <w:b/>
                <w:bCs/>
                <w:sz w:val="20"/>
              </w:rPr>
            </w:pPr>
            <w:r w:rsidRPr="00FC082E">
              <w:rPr>
                <w:rFonts w:ascii="Arial Narrow" w:hAnsi="Arial Narrow" w:cs="Arial Narrow"/>
                <w:b/>
                <w:bCs/>
                <w:sz w:val="20"/>
              </w:rPr>
              <w:t>Step 1: trial-based costs and outcomes</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Costs</w:t>
            </w:r>
          </w:p>
        </w:tc>
        <w:tc>
          <w:tcPr>
            <w:tcW w:w="1425"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c>
          <w:tcPr>
            <w:tcW w:w="1426" w:type="pct"/>
            <w:vAlign w:val="center"/>
          </w:tcPr>
          <w:p w:rsidR="00B46B5C" w:rsidRPr="00FC082E" w:rsidRDefault="00B46B5C" w:rsidP="007053B1">
            <w:pPr>
              <w:jc w:val="center"/>
              <w:rPr>
                <w:rFonts w:ascii="Arial Narrow" w:hAnsi="Arial Narrow" w:cs="Times New Roman"/>
                <w:sz w:val="20"/>
              </w:rPr>
            </w:pPr>
            <w:r w:rsidRPr="00FC082E">
              <w:rPr>
                <w:rFonts w:ascii="Arial Narrow" w:hAnsi="Arial Narrow" w:cs="Times New Roman"/>
                <w:sz w:val="20"/>
              </w:rPr>
              <w:t>$0</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6MWT, metres</w:t>
            </w:r>
          </w:p>
        </w:tc>
        <w:tc>
          <w:tcPr>
            <w:tcW w:w="1425" w:type="pct"/>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vAlign w:val="center"/>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30" w:type="pct"/>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 ''''''' ''''''''</w:t>
            </w:r>
          </w:p>
        </w:tc>
      </w:tr>
      <w:tr w:rsidR="00B46B5C" w:rsidRPr="00FC082E" w:rsidTr="00B46B5C">
        <w:tc>
          <w:tcPr>
            <w:tcW w:w="3770" w:type="pct"/>
            <w:gridSpan w:val="3"/>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b/>
                <w:snapToGrid/>
                <w:sz w:val="20"/>
              </w:rPr>
              <w:t>Incremental cost/extra metre gained</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b/>
                <w:sz w:val="20"/>
              </w:rPr>
              <w:t>$</w:t>
            </w:r>
            <w:r w:rsidR="00F774F0">
              <w:rPr>
                <w:rFonts w:ascii="Arial Narrow" w:hAnsi="Arial Narrow" w:cs="Times New Roman"/>
                <w:b/>
                <w:noProof/>
                <w:color w:val="000000"/>
                <w:sz w:val="20"/>
                <w:highlight w:val="black"/>
              </w:rPr>
              <w:t>''''''''''''''</w:t>
            </w:r>
          </w:p>
        </w:tc>
      </w:tr>
      <w:tr w:rsidR="00B46B5C" w:rsidRPr="00FC082E" w:rsidTr="00B46B5C">
        <w:tc>
          <w:tcPr>
            <w:tcW w:w="3770" w:type="pct"/>
            <w:gridSpan w:val="3"/>
            <w:vAlign w:val="center"/>
          </w:tcPr>
          <w:p w:rsidR="00B46B5C" w:rsidRPr="00FC082E" w:rsidRDefault="00B46B5C" w:rsidP="00F85C5D">
            <w:pPr>
              <w:jc w:val="left"/>
              <w:rPr>
                <w:rFonts w:ascii="Arial Narrow" w:hAnsi="Arial Narrow" w:cs="Times New Roman"/>
                <w:sz w:val="20"/>
              </w:rPr>
            </w:pPr>
            <w:r w:rsidRPr="00FC082E">
              <w:rPr>
                <w:rFonts w:ascii="Arial Narrow" w:hAnsi="Arial Narrow" w:cs="Times New Roman"/>
                <w:b/>
                <w:snapToGrid/>
                <w:sz w:val="20"/>
              </w:rPr>
              <w:t>Upper 95% C</w:t>
            </w:r>
            <w:r w:rsidR="00F85C5D" w:rsidRPr="00FC082E">
              <w:rPr>
                <w:rFonts w:ascii="Arial Narrow" w:hAnsi="Arial Narrow" w:cs="Times New Roman"/>
                <w:b/>
                <w:snapToGrid/>
                <w:sz w:val="20"/>
              </w:rPr>
              <w:t>I</w:t>
            </w:r>
            <w:r w:rsidRPr="00FC082E">
              <w:rPr>
                <w:rFonts w:ascii="Arial Narrow" w:hAnsi="Arial Narrow" w:cs="Times New Roman"/>
                <w:b/>
                <w:snapToGrid/>
                <w:sz w:val="20"/>
              </w:rPr>
              <w:t xml:space="preserve"> of differences in outcome</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b/>
                <w:sz w:val="20"/>
              </w:rPr>
              <w:t>$</w:t>
            </w:r>
            <w:r w:rsidR="00F774F0">
              <w:rPr>
                <w:rFonts w:ascii="Arial Narrow" w:hAnsi="Arial Narrow" w:cs="Times New Roman"/>
                <w:b/>
                <w:noProof/>
                <w:color w:val="000000"/>
                <w:sz w:val="20"/>
                <w:highlight w:val="black"/>
              </w:rPr>
              <w:t>''''''''''</w:t>
            </w:r>
          </w:p>
        </w:tc>
      </w:tr>
      <w:tr w:rsidR="00B46B5C" w:rsidRPr="00FC082E" w:rsidTr="00B46B5C">
        <w:tc>
          <w:tcPr>
            <w:tcW w:w="3770" w:type="pct"/>
            <w:gridSpan w:val="3"/>
            <w:vAlign w:val="center"/>
          </w:tcPr>
          <w:p w:rsidR="00B46B5C" w:rsidRPr="00FC082E" w:rsidRDefault="00B46B5C" w:rsidP="00F85C5D">
            <w:pPr>
              <w:jc w:val="left"/>
              <w:rPr>
                <w:rFonts w:ascii="Arial Narrow" w:hAnsi="Arial Narrow" w:cs="Times New Roman"/>
                <w:sz w:val="20"/>
              </w:rPr>
            </w:pPr>
            <w:r w:rsidRPr="00FC082E">
              <w:rPr>
                <w:rFonts w:ascii="Arial Narrow" w:hAnsi="Arial Narrow" w:cs="Times New Roman"/>
                <w:b/>
                <w:snapToGrid/>
                <w:sz w:val="20"/>
              </w:rPr>
              <w:t>Lower 95% C</w:t>
            </w:r>
            <w:r w:rsidR="00F85C5D" w:rsidRPr="00FC082E">
              <w:rPr>
                <w:rFonts w:ascii="Arial Narrow" w:hAnsi="Arial Narrow" w:cs="Times New Roman"/>
                <w:b/>
                <w:snapToGrid/>
                <w:sz w:val="20"/>
              </w:rPr>
              <w:t>I</w:t>
            </w:r>
            <w:r w:rsidRPr="00FC082E">
              <w:rPr>
                <w:rFonts w:ascii="Arial Narrow" w:hAnsi="Arial Narrow" w:cs="Times New Roman"/>
                <w:b/>
                <w:snapToGrid/>
                <w:sz w:val="20"/>
              </w:rPr>
              <w:t xml:space="preserve"> of differences in outcome</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b/>
                <w:sz w:val="20"/>
              </w:rPr>
              <w:t>$</w:t>
            </w:r>
            <w:r w:rsidR="00F774F0">
              <w:rPr>
                <w:rFonts w:ascii="Arial Narrow" w:hAnsi="Arial Narrow" w:cs="Times New Roman"/>
                <w:b/>
                <w:noProof/>
                <w:color w:val="000000"/>
                <w:sz w:val="20"/>
                <w:highlight w:val="black"/>
              </w:rPr>
              <w:t>'''''''''''''</w:t>
            </w:r>
            <w:r w:rsidRPr="00FC082E">
              <w:rPr>
                <w:rFonts w:ascii="Arial Narrow" w:hAnsi="Arial Narrow" w:cs="Times New Roman"/>
                <w:b/>
                <w:sz w:val="20"/>
              </w:rPr>
              <w:t xml:space="preserve"> </w:t>
            </w:r>
          </w:p>
        </w:tc>
      </w:tr>
      <w:tr w:rsidR="00B46B5C" w:rsidRPr="00FC082E" w:rsidTr="00B46B5C">
        <w:tc>
          <w:tcPr>
            <w:tcW w:w="5000" w:type="pct"/>
            <w:gridSpan w:val="4"/>
            <w:vAlign w:val="center"/>
          </w:tcPr>
          <w:p w:rsidR="00B46B5C" w:rsidRPr="00FC082E" w:rsidRDefault="00B46B5C" w:rsidP="007053B1">
            <w:pPr>
              <w:keepNext/>
              <w:jc w:val="left"/>
              <w:rPr>
                <w:rFonts w:ascii="Arial Narrow" w:hAnsi="Arial Narrow" w:cs="Arial Narrow"/>
                <w:b/>
                <w:bCs/>
                <w:sz w:val="20"/>
              </w:rPr>
            </w:pPr>
            <w:r w:rsidRPr="00FC082E">
              <w:rPr>
                <w:rFonts w:ascii="Arial Narrow" w:hAnsi="Arial Narrow" w:cs="Arial Narrow"/>
                <w:b/>
                <w:bCs/>
                <w:sz w:val="20"/>
              </w:rPr>
              <w:t xml:space="preserve">Step 2: trial results and </w:t>
            </w:r>
            <w:proofErr w:type="spellStart"/>
            <w:r w:rsidRPr="00FC082E">
              <w:rPr>
                <w:rFonts w:ascii="Arial Narrow" w:hAnsi="Arial Narrow" w:cs="Arial Narrow"/>
                <w:b/>
                <w:bCs/>
                <w:sz w:val="20"/>
              </w:rPr>
              <w:t>premodelling</w:t>
            </w:r>
            <w:proofErr w:type="spellEnd"/>
            <w:r w:rsidRPr="00FC082E">
              <w:rPr>
                <w:rFonts w:ascii="Arial Narrow" w:hAnsi="Arial Narrow" w:cs="Arial Narrow"/>
                <w:b/>
                <w:bCs/>
                <w:sz w:val="20"/>
              </w:rPr>
              <w:t xml:space="preserve"> (extrapolation 50 year, discounting)</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Costs</w:t>
            </w:r>
          </w:p>
        </w:tc>
        <w:tc>
          <w:tcPr>
            <w:tcW w:w="1425"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c>
          <w:tcPr>
            <w:tcW w:w="1426" w:type="pct"/>
            <w:vAlign w:val="center"/>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$0</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Life year gained</w:t>
            </w:r>
          </w:p>
        </w:tc>
        <w:tc>
          <w:tcPr>
            <w:tcW w:w="1425" w:type="pct"/>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vAlign w:val="center"/>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30" w:type="pct"/>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B46B5C" w:rsidRPr="00FC082E" w:rsidTr="00B46B5C">
        <w:trPr>
          <w:trHeight w:val="70"/>
        </w:trPr>
        <w:tc>
          <w:tcPr>
            <w:tcW w:w="3770" w:type="pct"/>
            <w:gridSpan w:val="3"/>
            <w:vAlign w:val="center"/>
          </w:tcPr>
          <w:p w:rsidR="00B46B5C" w:rsidRPr="00FC082E" w:rsidRDefault="00B46B5C" w:rsidP="001F7D93">
            <w:pPr>
              <w:jc w:val="left"/>
              <w:rPr>
                <w:rFonts w:ascii="Arial Narrow" w:hAnsi="Arial Narrow" w:cs="Times New Roman"/>
                <w:sz w:val="20"/>
              </w:rPr>
            </w:pPr>
            <w:r w:rsidRPr="00FC082E">
              <w:rPr>
                <w:rFonts w:ascii="Arial Narrow" w:hAnsi="Arial Narrow" w:cs="Times New Roman"/>
                <w:b/>
                <w:snapToGrid/>
                <w:sz w:val="20"/>
              </w:rPr>
              <w:t xml:space="preserve">Incremental cost/extra </w:t>
            </w:r>
            <w:r w:rsidR="001F7D93" w:rsidRPr="00FC082E">
              <w:rPr>
                <w:rFonts w:ascii="Arial Narrow" w:hAnsi="Arial Narrow" w:cs="Times New Roman"/>
                <w:b/>
                <w:snapToGrid/>
                <w:sz w:val="20"/>
              </w:rPr>
              <w:t>life year gained</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b/>
                <w:sz w:val="20"/>
              </w:rPr>
              <w:t>$</w:t>
            </w:r>
            <w:r w:rsidR="00F774F0">
              <w:rPr>
                <w:rFonts w:ascii="Arial Narrow" w:hAnsi="Arial Narrow" w:cs="Times New Roman"/>
                <w:b/>
                <w:noProof/>
                <w:color w:val="000000"/>
                <w:sz w:val="20"/>
                <w:highlight w:val="black"/>
              </w:rPr>
              <w:t>'''''''''''''''''''</w:t>
            </w:r>
          </w:p>
        </w:tc>
      </w:tr>
      <w:tr w:rsidR="00B46B5C" w:rsidRPr="00FC082E" w:rsidTr="00B46B5C">
        <w:tc>
          <w:tcPr>
            <w:tcW w:w="5000" w:type="pct"/>
            <w:gridSpan w:val="4"/>
            <w:vAlign w:val="center"/>
          </w:tcPr>
          <w:p w:rsidR="00B46B5C" w:rsidRPr="00FC082E" w:rsidRDefault="00B46B5C" w:rsidP="00595EAB">
            <w:pPr>
              <w:keepNext/>
              <w:jc w:val="left"/>
              <w:rPr>
                <w:rFonts w:ascii="Arial Narrow" w:hAnsi="Arial Narrow" w:cs="Arial Narrow"/>
                <w:b/>
                <w:bCs/>
                <w:sz w:val="20"/>
              </w:rPr>
            </w:pPr>
            <w:r w:rsidRPr="00FC082E">
              <w:rPr>
                <w:rFonts w:ascii="Arial Narrow" w:hAnsi="Arial Narrow" w:cs="Arial Narrow"/>
                <w:b/>
                <w:bCs/>
                <w:sz w:val="20"/>
              </w:rPr>
              <w:t>Step 3: modelled evaluation (</w:t>
            </w:r>
            <w:proofErr w:type="spellStart"/>
            <w:r w:rsidRPr="00FC082E">
              <w:rPr>
                <w:rFonts w:ascii="Arial Narrow" w:hAnsi="Arial Narrow" w:cs="Arial Narrow"/>
                <w:b/>
                <w:bCs/>
                <w:sz w:val="20"/>
              </w:rPr>
              <w:t>incl</w:t>
            </w:r>
            <w:proofErr w:type="spellEnd"/>
            <w:r w:rsidRPr="00FC082E">
              <w:rPr>
                <w:rFonts w:ascii="Arial Narrow" w:hAnsi="Arial Narrow" w:cs="Arial Narrow"/>
                <w:b/>
                <w:bCs/>
                <w:sz w:val="20"/>
              </w:rPr>
              <w:t xml:space="preserve"> all resource use and pay</w:t>
            </w:r>
            <w:r w:rsidR="00595EAB" w:rsidRPr="00FC082E">
              <w:rPr>
                <w:rFonts w:ascii="Arial Narrow" w:hAnsi="Arial Narrow" w:cs="Arial Narrow"/>
                <w:b/>
                <w:bCs/>
                <w:sz w:val="20"/>
              </w:rPr>
              <w:t>-</w:t>
            </w:r>
            <w:r w:rsidRPr="00FC082E">
              <w:rPr>
                <w:rFonts w:ascii="Arial Narrow" w:hAnsi="Arial Narrow" w:cs="Arial Narrow"/>
                <w:b/>
                <w:bCs/>
                <w:sz w:val="20"/>
              </w:rPr>
              <w:t>for</w:t>
            </w:r>
            <w:r w:rsidR="00595EAB" w:rsidRPr="00FC082E">
              <w:rPr>
                <w:rFonts w:ascii="Arial Narrow" w:hAnsi="Arial Narrow" w:cs="Arial Narrow"/>
                <w:b/>
                <w:bCs/>
                <w:sz w:val="20"/>
              </w:rPr>
              <w:t>-</w:t>
            </w:r>
            <w:r w:rsidRPr="00FC082E">
              <w:rPr>
                <w:rFonts w:ascii="Arial Narrow" w:hAnsi="Arial Narrow" w:cs="Arial Narrow"/>
                <w:b/>
                <w:bCs/>
                <w:sz w:val="20"/>
              </w:rPr>
              <w:t>performance)</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Costs</w:t>
            </w:r>
          </w:p>
        </w:tc>
        <w:tc>
          <w:tcPr>
            <w:tcW w:w="1425"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c>
          <w:tcPr>
            <w:tcW w:w="1426" w:type="pct"/>
            <w:vAlign w:val="center"/>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$14,478</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Life year gained</w:t>
            </w:r>
          </w:p>
        </w:tc>
        <w:tc>
          <w:tcPr>
            <w:tcW w:w="1425" w:type="pct"/>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vAlign w:val="center"/>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30" w:type="pct"/>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B46B5C" w:rsidRPr="00FC082E" w:rsidTr="00B46B5C">
        <w:tc>
          <w:tcPr>
            <w:tcW w:w="3770" w:type="pct"/>
            <w:gridSpan w:val="3"/>
            <w:vAlign w:val="center"/>
          </w:tcPr>
          <w:p w:rsidR="00B46B5C" w:rsidRPr="00FC082E" w:rsidRDefault="00B46B5C" w:rsidP="001F7D93">
            <w:pPr>
              <w:jc w:val="left"/>
              <w:rPr>
                <w:rFonts w:ascii="Arial Narrow" w:hAnsi="Arial Narrow" w:cs="Times New Roman"/>
                <w:b/>
                <w:sz w:val="20"/>
              </w:rPr>
            </w:pPr>
            <w:r w:rsidRPr="00FC082E">
              <w:rPr>
                <w:rFonts w:ascii="Arial Narrow" w:hAnsi="Arial Narrow" w:cs="Times New Roman"/>
                <w:b/>
                <w:sz w:val="20"/>
              </w:rPr>
              <w:t xml:space="preserve">Incremental cost/extra </w:t>
            </w:r>
            <w:r w:rsidR="001F7D93" w:rsidRPr="00FC082E">
              <w:rPr>
                <w:rFonts w:ascii="Arial Narrow" w:hAnsi="Arial Narrow" w:cs="Times New Roman"/>
                <w:b/>
                <w:sz w:val="20"/>
              </w:rPr>
              <w:t>life year gained</w:t>
            </w:r>
          </w:p>
        </w:tc>
        <w:tc>
          <w:tcPr>
            <w:tcW w:w="1230" w:type="pct"/>
          </w:tcPr>
          <w:p w:rsidR="00B46B5C" w:rsidRPr="00FC082E" w:rsidRDefault="00B46B5C" w:rsidP="00F51102">
            <w:pPr>
              <w:jc w:val="right"/>
              <w:rPr>
                <w:rFonts w:ascii="Arial Narrow" w:hAnsi="Arial Narrow" w:cs="Times New Roman"/>
                <w:b/>
                <w:sz w:val="20"/>
              </w:rPr>
            </w:pPr>
            <w:r w:rsidRPr="00FC082E">
              <w:rPr>
                <w:rFonts w:ascii="Arial Narrow" w:hAnsi="Arial Narrow" w:cs="Times New Roman"/>
                <w:b/>
                <w:sz w:val="20"/>
              </w:rPr>
              <w:t>$</w:t>
            </w:r>
            <w:r w:rsidR="00F774F0">
              <w:rPr>
                <w:rFonts w:ascii="Arial Narrow" w:hAnsi="Arial Narrow" w:cs="Times New Roman"/>
                <w:b/>
                <w:noProof/>
                <w:color w:val="000000"/>
                <w:sz w:val="20"/>
                <w:highlight w:val="black"/>
              </w:rPr>
              <w:t>'''''''''''''''''''</w:t>
            </w:r>
          </w:p>
        </w:tc>
      </w:tr>
      <w:tr w:rsidR="00B46B5C" w:rsidRPr="00FC082E" w:rsidTr="00B46B5C">
        <w:tc>
          <w:tcPr>
            <w:tcW w:w="5000" w:type="pct"/>
            <w:gridSpan w:val="4"/>
            <w:vAlign w:val="center"/>
          </w:tcPr>
          <w:p w:rsidR="00B46B5C" w:rsidRPr="00FC082E" w:rsidRDefault="00B46B5C" w:rsidP="007053B1">
            <w:pPr>
              <w:keepNext/>
              <w:jc w:val="left"/>
              <w:rPr>
                <w:rFonts w:ascii="Arial Narrow" w:hAnsi="Arial Narrow" w:cs="Arial Narrow"/>
                <w:b/>
                <w:bCs/>
                <w:sz w:val="20"/>
              </w:rPr>
            </w:pPr>
            <w:r w:rsidRPr="00FC082E">
              <w:rPr>
                <w:rFonts w:ascii="Arial Narrow" w:hAnsi="Arial Narrow" w:cs="Arial Narrow"/>
                <w:b/>
                <w:bCs/>
                <w:sz w:val="20"/>
              </w:rPr>
              <w:t>Step 4: modelled evaluation (</w:t>
            </w:r>
            <w:proofErr w:type="spellStart"/>
            <w:r w:rsidRPr="00FC082E">
              <w:rPr>
                <w:rFonts w:ascii="Arial Narrow" w:hAnsi="Arial Narrow" w:cs="Arial Narrow"/>
                <w:b/>
                <w:bCs/>
                <w:sz w:val="20"/>
              </w:rPr>
              <w:t>incl</w:t>
            </w:r>
            <w:proofErr w:type="spellEnd"/>
            <w:r w:rsidRPr="00FC082E">
              <w:rPr>
                <w:rFonts w:ascii="Arial Narrow" w:hAnsi="Arial Narrow" w:cs="Arial Narrow"/>
                <w:b/>
                <w:bCs/>
                <w:sz w:val="20"/>
              </w:rPr>
              <w:t xml:space="preserve"> utilities)</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Costs</w:t>
            </w:r>
          </w:p>
        </w:tc>
        <w:tc>
          <w:tcPr>
            <w:tcW w:w="1425"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c>
          <w:tcPr>
            <w:tcW w:w="1426" w:type="pct"/>
            <w:vAlign w:val="center"/>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$14,478</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QALYs</w:t>
            </w:r>
          </w:p>
        </w:tc>
        <w:tc>
          <w:tcPr>
            <w:tcW w:w="1425" w:type="pct"/>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vAlign w:val="center"/>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30" w:type="pct"/>
          </w:tcPr>
          <w:p w:rsidR="00B46B5C" w:rsidRPr="00F774F0" w:rsidRDefault="00F774F0" w:rsidP="007053B1">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B46B5C" w:rsidRPr="00FC082E" w:rsidTr="00B46B5C">
        <w:tc>
          <w:tcPr>
            <w:tcW w:w="3770" w:type="pct"/>
            <w:gridSpan w:val="3"/>
            <w:vAlign w:val="center"/>
          </w:tcPr>
          <w:p w:rsidR="00B46B5C" w:rsidRPr="00FC082E" w:rsidRDefault="00B46B5C" w:rsidP="00B46B5C">
            <w:pPr>
              <w:jc w:val="left"/>
              <w:rPr>
                <w:rFonts w:ascii="Arial Narrow" w:hAnsi="Arial Narrow" w:cs="Times New Roman"/>
                <w:b/>
                <w:sz w:val="20"/>
              </w:rPr>
            </w:pPr>
            <w:r w:rsidRPr="00FC082E">
              <w:rPr>
                <w:rFonts w:ascii="Arial Narrow" w:hAnsi="Arial Narrow" w:cs="Times New Roman"/>
                <w:b/>
                <w:sz w:val="20"/>
              </w:rPr>
              <w:t>Incremental cost/extra QALY</w:t>
            </w:r>
          </w:p>
        </w:tc>
        <w:tc>
          <w:tcPr>
            <w:tcW w:w="1230" w:type="pct"/>
          </w:tcPr>
          <w:p w:rsidR="00B46B5C" w:rsidRPr="00FC082E" w:rsidRDefault="00B46B5C" w:rsidP="00F51102">
            <w:pPr>
              <w:jc w:val="right"/>
              <w:rPr>
                <w:rFonts w:ascii="Arial Narrow" w:hAnsi="Arial Narrow" w:cs="Times New Roman"/>
                <w:b/>
                <w:sz w:val="20"/>
              </w:rPr>
            </w:pPr>
            <w:r w:rsidRPr="00FC082E">
              <w:rPr>
                <w:rFonts w:ascii="Arial Narrow" w:hAnsi="Arial Narrow" w:cs="Times New Roman"/>
                <w:b/>
                <w:sz w:val="20"/>
              </w:rPr>
              <w:t>$</w:t>
            </w:r>
            <w:r w:rsidR="00F774F0">
              <w:rPr>
                <w:rFonts w:ascii="Arial Narrow" w:hAnsi="Arial Narrow" w:cs="Times New Roman"/>
                <w:b/>
                <w:noProof/>
                <w:color w:val="000000"/>
                <w:sz w:val="20"/>
                <w:highlight w:val="black"/>
              </w:rPr>
              <w:t>'''''''''''''''''''</w:t>
            </w:r>
          </w:p>
        </w:tc>
      </w:tr>
      <w:tr w:rsidR="00B46B5C" w:rsidRPr="00FC082E" w:rsidTr="007053B1">
        <w:tc>
          <w:tcPr>
            <w:tcW w:w="5000" w:type="pct"/>
            <w:gridSpan w:val="4"/>
            <w:vAlign w:val="center"/>
          </w:tcPr>
          <w:p w:rsidR="00B46B5C" w:rsidRPr="00FC082E" w:rsidRDefault="00B46B5C" w:rsidP="001F7D93">
            <w:pPr>
              <w:jc w:val="left"/>
              <w:rPr>
                <w:rFonts w:ascii="Arial Narrow" w:hAnsi="Arial Narrow"/>
                <w:b/>
                <w:color w:val="FF0000"/>
                <w:sz w:val="20"/>
              </w:rPr>
            </w:pPr>
            <w:r w:rsidRPr="00FC082E">
              <w:rPr>
                <w:rFonts w:ascii="Arial Narrow" w:hAnsi="Arial Narrow"/>
                <w:b/>
                <w:sz w:val="20"/>
              </w:rPr>
              <w:t xml:space="preserve">Step </w:t>
            </w:r>
            <w:r w:rsidR="001F7D93" w:rsidRPr="00FC082E">
              <w:rPr>
                <w:rFonts w:ascii="Arial Narrow" w:hAnsi="Arial Narrow"/>
                <w:b/>
                <w:sz w:val="20"/>
              </w:rPr>
              <w:t>4</w:t>
            </w:r>
            <w:r w:rsidRPr="00FC082E">
              <w:rPr>
                <w:rFonts w:ascii="Arial Narrow" w:hAnsi="Arial Narrow"/>
                <w:b/>
                <w:sz w:val="20"/>
              </w:rPr>
              <w:t>: modelled evaluation (24-week time horizon) – November 2014 submission</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rPr>
            </w:pPr>
            <w:r w:rsidRPr="00FC082E">
              <w:rPr>
                <w:rFonts w:ascii="Arial Narrow" w:hAnsi="Arial Narrow" w:cs="Times New Roman"/>
                <w:sz w:val="20"/>
              </w:rPr>
              <w:t>Costs</w:t>
            </w:r>
          </w:p>
        </w:tc>
        <w:tc>
          <w:tcPr>
            <w:tcW w:w="1425"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c>
          <w:tcPr>
            <w:tcW w:w="1426" w:type="pct"/>
            <w:vAlign w:val="center"/>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$0</w:t>
            </w:r>
          </w:p>
        </w:tc>
        <w:tc>
          <w:tcPr>
            <w:tcW w:w="1230" w:type="pct"/>
          </w:tcPr>
          <w:p w:rsidR="00B46B5C" w:rsidRPr="00FC082E" w:rsidRDefault="00B46B5C" w:rsidP="00F51102">
            <w:pPr>
              <w:jc w:val="right"/>
              <w:rPr>
                <w:rFonts w:ascii="Arial Narrow" w:hAnsi="Arial Narrow" w:cs="Times New Roman"/>
                <w:sz w:val="20"/>
              </w:rPr>
            </w:pPr>
            <w:r w:rsidRPr="00FC082E">
              <w:rPr>
                <w:rFonts w:ascii="Arial Narrow" w:hAnsi="Arial Narrow" w:cs="Times New Roman"/>
                <w:sz w:val="20"/>
              </w:rPr>
              <w:t>$</w:t>
            </w:r>
            <w:r w:rsidR="00F774F0">
              <w:rPr>
                <w:rFonts w:ascii="Arial Narrow" w:hAnsi="Arial Narrow" w:cs="Times New Roman"/>
                <w:noProof/>
                <w:color w:val="000000"/>
                <w:sz w:val="20"/>
                <w:highlight w:val="black"/>
              </w:rPr>
              <w:t>''''''''''''''''''''</w:t>
            </w:r>
          </w:p>
        </w:tc>
      </w:tr>
      <w:tr w:rsidR="00B46B5C" w:rsidRPr="00FC082E" w:rsidTr="00B46B5C">
        <w:tc>
          <w:tcPr>
            <w:tcW w:w="919" w:type="pct"/>
            <w:vAlign w:val="center"/>
          </w:tcPr>
          <w:p w:rsidR="00B46B5C" w:rsidRPr="00FC082E" w:rsidRDefault="00B46B5C" w:rsidP="007053B1">
            <w:pPr>
              <w:jc w:val="left"/>
              <w:rPr>
                <w:rFonts w:ascii="Arial Narrow" w:hAnsi="Arial Narrow" w:cs="Times New Roman"/>
                <w:sz w:val="20"/>
                <w:vertAlign w:val="superscript"/>
              </w:rPr>
            </w:pPr>
            <w:r w:rsidRPr="00FC082E">
              <w:rPr>
                <w:rFonts w:ascii="Arial Narrow" w:hAnsi="Arial Narrow" w:cs="Times New Roman"/>
                <w:sz w:val="20"/>
              </w:rPr>
              <w:t>QALY</w:t>
            </w:r>
          </w:p>
        </w:tc>
        <w:tc>
          <w:tcPr>
            <w:tcW w:w="1425" w:type="pct"/>
            <w:vAlign w:val="center"/>
          </w:tcPr>
          <w:p w:rsidR="00B46B5C" w:rsidRPr="00F774F0" w:rsidRDefault="00F774F0" w:rsidP="007053B1">
            <w:pPr>
              <w:jc w:val="center"/>
              <w:rPr>
                <w:rFonts w:ascii="Arial Narrow" w:hAnsi="Arial Narrow"/>
                <w:sz w:val="20"/>
                <w:highlight w:val="black"/>
              </w:rPr>
            </w:pPr>
            <w:r>
              <w:rPr>
                <w:rFonts w:ascii="Arial Narrow" w:hAnsi="Arial Narrow"/>
                <w:noProof/>
                <w:color w:val="000000"/>
                <w:sz w:val="20"/>
                <w:highlight w:val="black"/>
              </w:rPr>
              <w:t>''''''''''''''</w:t>
            </w:r>
          </w:p>
        </w:tc>
        <w:tc>
          <w:tcPr>
            <w:tcW w:w="1426" w:type="pct"/>
            <w:vAlign w:val="center"/>
          </w:tcPr>
          <w:p w:rsidR="00B46B5C" w:rsidRPr="00F774F0" w:rsidRDefault="00F774F0" w:rsidP="007053B1">
            <w:pPr>
              <w:jc w:val="center"/>
              <w:rPr>
                <w:rFonts w:ascii="Arial Narrow" w:hAnsi="Arial Narrow"/>
                <w:sz w:val="20"/>
                <w:highlight w:val="black"/>
              </w:rPr>
            </w:pPr>
            <w:r>
              <w:rPr>
                <w:rFonts w:ascii="Arial Narrow" w:hAnsi="Arial Narrow"/>
                <w:noProof/>
                <w:color w:val="000000"/>
                <w:sz w:val="20"/>
                <w:highlight w:val="black"/>
              </w:rPr>
              <w:t>'''''''''''''</w:t>
            </w:r>
          </w:p>
        </w:tc>
        <w:tc>
          <w:tcPr>
            <w:tcW w:w="1230" w:type="pct"/>
            <w:vAlign w:val="center"/>
          </w:tcPr>
          <w:p w:rsidR="00B46B5C" w:rsidRPr="00F774F0" w:rsidRDefault="00F774F0" w:rsidP="007053B1">
            <w:pPr>
              <w:jc w:val="center"/>
              <w:rPr>
                <w:rFonts w:ascii="Arial Narrow" w:hAnsi="Arial Narrow"/>
                <w:sz w:val="20"/>
                <w:highlight w:val="black"/>
              </w:rPr>
            </w:pPr>
            <w:r>
              <w:rPr>
                <w:rFonts w:ascii="Arial Narrow" w:hAnsi="Arial Narrow"/>
                <w:noProof/>
                <w:color w:val="000000"/>
                <w:sz w:val="20"/>
                <w:highlight w:val="black"/>
              </w:rPr>
              <w:t>''''''''''''</w:t>
            </w:r>
          </w:p>
        </w:tc>
      </w:tr>
    </w:tbl>
    <w:p w:rsidR="00B46B5C" w:rsidRPr="00FC082E" w:rsidRDefault="00B46B5C" w:rsidP="00B46B5C">
      <w:pPr>
        <w:pStyle w:val="TableFooter"/>
        <w:ind w:left="720"/>
      </w:pPr>
      <w:r w:rsidRPr="00FC082E">
        <w:t>Source: Tables D.5-1 to D.5-4, pp244-246 of the re-submission</w:t>
      </w:r>
    </w:p>
    <w:p w:rsidR="00B46B5C" w:rsidRPr="00FC082E" w:rsidRDefault="00B46B5C" w:rsidP="00B46B5C">
      <w:pPr>
        <w:pStyle w:val="TableFooter"/>
        <w:ind w:left="720"/>
      </w:pPr>
      <w:r w:rsidRPr="00FC082E">
        <w:t>QALY = quality-adjusted life year; 6MWT = six-minute walk test</w:t>
      </w:r>
      <w:r w:rsidR="00F85C5D" w:rsidRPr="00FC082E">
        <w:t>; CL = confidence interval</w:t>
      </w:r>
    </w:p>
    <w:p w:rsidR="0018462A" w:rsidRPr="00FC082E" w:rsidRDefault="0018462A" w:rsidP="00905EFC">
      <w:pPr>
        <w:rPr>
          <w:rStyle w:val="CommentReference"/>
        </w:rPr>
      </w:pPr>
    </w:p>
    <w:p w:rsidR="00775313" w:rsidRPr="00FC082E" w:rsidRDefault="00775313" w:rsidP="00775313">
      <w:pPr>
        <w:ind w:left="709"/>
        <w:rPr>
          <w:rStyle w:val="CommentReference"/>
        </w:rPr>
      </w:pPr>
      <w:r w:rsidRPr="00FC082E">
        <w:rPr>
          <w:rStyle w:val="CommentReference"/>
        </w:rPr>
        <w:t xml:space="preserve">Figure </w:t>
      </w:r>
      <w:r w:rsidR="00740CD5" w:rsidRPr="00FC082E">
        <w:rPr>
          <w:rStyle w:val="CommentReference"/>
        </w:rPr>
        <w:t>2</w:t>
      </w:r>
      <w:r w:rsidRPr="00FC082E">
        <w:rPr>
          <w:rStyle w:val="CommentReference"/>
        </w:rPr>
        <w:t xml:space="preserve">: Markov trace for </w:t>
      </w:r>
      <w:proofErr w:type="spellStart"/>
      <w:r w:rsidRPr="00FC082E">
        <w:rPr>
          <w:rStyle w:val="CommentReference"/>
        </w:rPr>
        <w:t>elosulfase</w:t>
      </w:r>
      <w:proofErr w:type="spellEnd"/>
      <w:r w:rsidRPr="00FC082E">
        <w:rPr>
          <w:rStyle w:val="CommentReference"/>
        </w:rPr>
        <w:t xml:space="preserve"> </w:t>
      </w:r>
      <w:proofErr w:type="spellStart"/>
      <w:r w:rsidRPr="00FC082E">
        <w:rPr>
          <w:rStyle w:val="CommentReference"/>
        </w:rPr>
        <w:t>alfa</w:t>
      </w:r>
      <w:proofErr w:type="spellEnd"/>
      <w:r w:rsidRPr="00FC082E">
        <w:rPr>
          <w:rStyle w:val="CommentReference"/>
        </w:rPr>
        <w:t xml:space="preserve"> treatment arm</w:t>
      </w:r>
    </w:p>
    <w:p w:rsidR="00775313" w:rsidRPr="00FC082E" w:rsidRDefault="00775313" w:rsidP="00775313">
      <w:pPr>
        <w:ind w:left="709"/>
        <w:rPr>
          <w:rStyle w:val="CommentReference"/>
        </w:rPr>
      </w:pPr>
      <w:r w:rsidRPr="00FC082E">
        <w:rPr>
          <w:rFonts w:ascii="Arial Narrow" w:hAnsi="Arial Narrow"/>
          <w:b/>
          <w:noProof/>
          <w:snapToGrid/>
          <w:sz w:val="20"/>
          <w:szCs w:val="16"/>
          <w:lang w:eastAsia="en-AU"/>
        </w:rPr>
        <w:drawing>
          <wp:inline distT="0" distB="0" distL="0" distR="0" wp14:anchorId="7B704438" wp14:editId="1CF6121B">
            <wp:extent cx="4355922" cy="2454102"/>
            <wp:effectExtent l="0" t="0" r="6985" b="3810"/>
            <wp:docPr id="1" name="Picture 1" title="Figure 2: Markov trace for elosulfase alfa treatment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5922" cy="2454102"/>
                    </a:xfrm>
                    <a:prstGeom prst="rect">
                      <a:avLst/>
                    </a:prstGeom>
                    <a:noFill/>
                  </pic:spPr>
                </pic:pic>
              </a:graphicData>
            </a:graphic>
          </wp:inline>
        </w:drawing>
      </w:r>
    </w:p>
    <w:p w:rsidR="00775313" w:rsidRPr="00FC082E" w:rsidRDefault="00775313" w:rsidP="00775313">
      <w:pPr>
        <w:pStyle w:val="TableFooter"/>
        <w:ind w:left="709"/>
      </w:pPr>
      <w:r w:rsidRPr="00FC082E">
        <w:t xml:space="preserve">Source: Constructed during evaluation using </w:t>
      </w:r>
      <w:proofErr w:type="spellStart"/>
      <w:r w:rsidRPr="00FC082E">
        <w:t>Elosulfase</w:t>
      </w:r>
      <w:proofErr w:type="spellEnd"/>
      <w:r w:rsidRPr="00FC082E">
        <w:t xml:space="preserve"> </w:t>
      </w:r>
      <w:proofErr w:type="spellStart"/>
      <w:r w:rsidRPr="00FC082E">
        <w:t>alfa</w:t>
      </w:r>
      <w:proofErr w:type="spellEnd"/>
      <w:r w:rsidRPr="00FC082E">
        <w:t xml:space="preserve"> Section D Economic evaluation.xlsx</w:t>
      </w:r>
    </w:p>
    <w:p w:rsidR="00775313" w:rsidRPr="00FC082E" w:rsidRDefault="00775313" w:rsidP="00775313">
      <w:pPr>
        <w:ind w:left="709"/>
        <w:rPr>
          <w:rStyle w:val="CommentReference"/>
        </w:rPr>
      </w:pPr>
    </w:p>
    <w:p w:rsidR="00775313" w:rsidRPr="00FC082E" w:rsidRDefault="00775313" w:rsidP="00775313">
      <w:pPr>
        <w:keepNext/>
        <w:widowControl/>
        <w:ind w:left="709"/>
        <w:rPr>
          <w:rStyle w:val="CommentReference"/>
        </w:rPr>
      </w:pPr>
      <w:r w:rsidRPr="00FC082E">
        <w:rPr>
          <w:rStyle w:val="CommentReference"/>
        </w:rPr>
        <w:lastRenderedPageBreak/>
        <w:t xml:space="preserve">Figure </w:t>
      </w:r>
      <w:r w:rsidR="00740CD5" w:rsidRPr="00FC082E">
        <w:rPr>
          <w:rStyle w:val="CommentReference"/>
        </w:rPr>
        <w:t>3</w:t>
      </w:r>
      <w:r w:rsidRPr="00FC082E">
        <w:rPr>
          <w:rStyle w:val="CommentReference"/>
        </w:rPr>
        <w:t>: Markov trace for standard medical management arm</w:t>
      </w:r>
    </w:p>
    <w:p w:rsidR="00775313" w:rsidRPr="00FC082E" w:rsidRDefault="00775313" w:rsidP="00775313">
      <w:pPr>
        <w:keepNext/>
        <w:widowControl/>
        <w:ind w:left="709"/>
        <w:rPr>
          <w:rStyle w:val="CommentReference"/>
        </w:rPr>
      </w:pPr>
      <w:r w:rsidRPr="00FC082E">
        <w:rPr>
          <w:rFonts w:ascii="Arial Narrow" w:hAnsi="Arial Narrow"/>
          <w:b/>
          <w:noProof/>
          <w:snapToGrid/>
          <w:sz w:val="20"/>
          <w:szCs w:val="16"/>
          <w:lang w:eastAsia="en-AU"/>
        </w:rPr>
        <w:drawing>
          <wp:inline distT="0" distB="0" distL="0" distR="0" wp14:anchorId="27215B1E" wp14:editId="45B16869">
            <wp:extent cx="4351867" cy="2456162"/>
            <wp:effectExtent l="0" t="0" r="0" b="1905"/>
            <wp:docPr id="8" name="Picture 8" title="Figure 3: Markov trace for standard medical management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672" cy="2456616"/>
                    </a:xfrm>
                    <a:prstGeom prst="rect">
                      <a:avLst/>
                    </a:prstGeom>
                    <a:noFill/>
                  </pic:spPr>
                </pic:pic>
              </a:graphicData>
            </a:graphic>
          </wp:inline>
        </w:drawing>
      </w:r>
    </w:p>
    <w:p w:rsidR="00775313" w:rsidRPr="00FC082E" w:rsidRDefault="00775313" w:rsidP="00775313">
      <w:pPr>
        <w:pStyle w:val="TableFooter"/>
        <w:keepNext/>
        <w:widowControl/>
        <w:ind w:left="709"/>
      </w:pPr>
      <w:r w:rsidRPr="00FC082E">
        <w:t xml:space="preserve">Source: Constructed during evaluation using </w:t>
      </w:r>
      <w:proofErr w:type="spellStart"/>
      <w:r w:rsidRPr="00FC082E">
        <w:t>Elosulfase</w:t>
      </w:r>
      <w:proofErr w:type="spellEnd"/>
      <w:r w:rsidRPr="00FC082E">
        <w:t xml:space="preserve"> </w:t>
      </w:r>
      <w:proofErr w:type="spellStart"/>
      <w:r w:rsidRPr="00FC082E">
        <w:t>alfa</w:t>
      </w:r>
      <w:proofErr w:type="spellEnd"/>
      <w:r w:rsidRPr="00FC082E">
        <w:t xml:space="preserve"> Section D Economic evaluation.xlsx</w:t>
      </w:r>
    </w:p>
    <w:p w:rsidR="00775313" w:rsidRPr="00FC082E" w:rsidRDefault="00775313" w:rsidP="00775313">
      <w:pPr>
        <w:pStyle w:val="TableFooter"/>
        <w:ind w:left="720"/>
        <w:rPr>
          <w:rFonts w:ascii="Arial" w:hAnsi="Arial"/>
          <w:sz w:val="22"/>
        </w:rPr>
      </w:pPr>
    </w:p>
    <w:p w:rsidR="000C01CC" w:rsidRPr="00FC082E" w:rsidRDefault="00B46B5C" w:rsidP="00007AA3">
      <w:pPr>
        <w:pStyle w:val="TableFooter"/>
        <w:numPr>
          <w:ilvl w:val="1"/>
          <w:numId w:val="1"/>
        </w:numPr>
        <w:rPr>
          <w:rFonts w:ascii="Arial" w:hAnsi="Arial"/>
          <w:sz w:val="22"/>
        </w:rPr>
      </w:pPr>
      <w:r w:rsidRPr="00FC082E">
        <w:rPr>
          <w:rFonts w:ascii="Arial" w:hAnsi="Arial"/>
          <w:sz w:val="22"/>
        </w:rPr>
        <w:t xml:space="preserve">Under the base case assumptions, the incremental cost of </w:t>
      </w:r>
      <w:proofErr w:type="spellStart"/>
      <w:r w:rsidRPr="00FC082E">
        <w:rPr>
          <w:rFonts w:ascii="Arial" w:hAnsi="Arial"/>
          <w:sz w:val="22"/>
        </w:rPr>
        <w:t>elosulfase</w:t>
      </w:r>
      <w:proofErr w:type="spellEnd"/>
      <w:r w:rsidRPr="00FC082E">
        <w:rPr>
          <w:rFonts w:ascii="Arial" w:hAnsi="Arial"/>
          <w:sz w:val="22"/>
        </w:rPr>
        <w:t xml:space="preserve"> </w:t>
      </w:r>
      <w:proofErr w:type="spellStart"/>
      <w:r w:rsidRPr="00FC082E">
        <w:rPr>
          <w:rFonts w:ascii="Arial" w:hAnsi="Arial"/>
          <w:sz w:val="22"/>
        </w:rPr>
        <w:t>alfa</w:t>
      </w:r>
      <w:proofErr w:type="spellEnd"/>
      <w:r w:rsidRPr="00FC082E">
        <w:rPr>
          <w:rFonts w:ascii="Arial" w:hAnsi="Arial"/>
          <w:sz w:val="22"/>
        </w:rPr>
        <w:t xml:space="preserve"> is </w:t>
      </w:r>
      <w:r w:rsidR="00370E10">
        <w:rPr>
          <w:rFonts w:ascii="Arial" w:hAnsi="Arial"/>
          <w:sz w:val="22"/>
        </w:rPr>
        <w:t>more than $200,000</w:t>
      </w:r>
      <w:r w:rsidRPr="00FC082E">
        <w:rPr>
          <w:rFonts w:ascii="Arial" w:hAnsi="Arial"/>
          <w:sz w:val="22"/>
        </w:rPr>
        <w:t xml:space="preserve"> per quality-adjusted life year (QALY), compared with </w:t>
      </w:r>
      <w:r w:rsidR="00370E10">
        <w:rPr>
          <w:rFonts w:ascii="Arial" w:hAnsi="Arial"/>
          <w:sz w:val="22"/>
        </w:rPr>
        <w:t>more than $200,000</w:t>
      </w:r>
      <w:r w:rsidR="00370E10" w:rsidRPr="00FC082E">
        <w:rPr>
          <w:rFonts w:ascii="Arial" w:hAnsi="Arial"/>
          <w:sz w:val="22"/>
        </w:rPr>
        <w:t xml:space="preserve"> </w:t>
      </w:r>
      <w:r w:rsidRPr="00FC082E">
        <w:rPr>
          <w:rFonts w:ascii="Arial" w:hAnsi="Arial"/>
          <w:sz w:val="22"/>
        </w:rPr>
        <w:t>per QALY presented in the previous submission. The key difference was the model duration, with a 50-year time horizon in the current re-submission, compared to a 24-week time horizon presented previously.</w:t>
      </w:r>
    </w:p>
    <w:p w:rsidR="001034BF" w:rsidRPr="00FC082E" w:rsidRDefault="001034BF" w:rsidP="001034BF">
      <w:pPr>
        <w:pStyle w:val="TableFooter"/>
        <w:ind w:left="720"/>
        <w:rPr>
          <w:rFonts w:ascii="Arial" w:hAnsi="Arial"/>
          <w:sz w:val="22"/>
        </w:rPr>
      </w:pPr>
    </w:p>
    <w:p w:rsidR="000C01CC" w:rsidRPr="00FC082E" w:rsidRDefault="000C01CC" w:rsidP="00007AA3">
      <w:pPr>
        <w:pStyle w:val="TableFooter"/>
        <w:numPr>
          <w:ilvl w:val="1"/>
          <w:numId w:val="1"/>
        </w:numPr>
        <w:rPr>
          <w:rFonts w:ascii="Arial" w:hAnsi="Arial"/>
          <w:sz w:val="22"/>
        </w:rPr>
      </w:pPr>
      <w:r w:rsidRPr="00FC082E">
        <w:rPr>
          <w:rFonts w:ascii="Arial" w:hAnsi="Arial"/>
          <w:sz w:val="22"/>
        </w:rPr>
        <w:t xml:space="preserve">The resubmission proposed </w:t>
      </w:r>
      <w:r w:rsidR="00C27206">
        <w:rPr>
          <w:rFonts w:ascii="Arial" w:hAnsi="Arial"/>
          <w:sz w:val="22"/>
        </w:rPr>
        <w:t xml:space="preserve">a </w:t>
      </w:r>
      <w:r w:rsidR="00905EFC" w:rsidRPr="00FC082E">
        <w:rPr>
          <w:rFonts w:ascii="Arial" w:hAnsi="Arial"/>
          <w:sz w:val="22"/>
        </w:rPr>
        <w:t>pay</w:t>
      </w:r>
      <w:r w:rsidRPr="00FC082E">
        <w:rPr>
          <w:rFonts w:ascii="Arial" w:hAnsi="Arial"/>
          <w:sz w:val="22"/>
        </w:rPr>
        <w:t>-for-performance</w:t>
      </w:r>
      <w:r w:rsidR="003A4452">
        <w:rPr>
          <w:rFonts w:ascii="Arial" w:hAnsi="Arial"/>
          <w:sz w:val="22"/>
        </w:rPr>
        <w:t xml:space="preserve"> arrangement</w:t>
      </w:r>
      <w:r w:rsidRPr="00FC082E">
        <w:rPr>
          <w:rFonts w:ascii="Arial" w:hAnsi="Arial"/>
          <w:sz w:val="22"/>
        </w:rPr>
        <w:t xml:space="preserve">, and a cap on the maximum annual cost per patient for </w:t>
      </w:r>
      <w:proofErr w:type="spellStart"/>
      <w:r w:rsidRPr="00FC082E">
        <w:rPr>
          <w:rFonts w:ascii="Arial" w:hAnsi="Arial"/>
          <w:sz w:val="22"/>
        </w:rPr>
        <w:t>elosulfase</w:t>
      </w:r>
      <w:proofErr w:type="spellEnd"/>
      <w:r w:rsidRPr="00FC082E">
        <w:rPr>
          <w:rFonts w:ascii="Arial" w:hAnsi="Arial"/>
          <w:sz w:val="22"/>
        </w:rPr>
        <w:t>. Both of these assumptions were included in the base-case</w:t>
      </w:r>
      <w:r w:rsidR="001034BF" w:rsidRPr="00FC082E">
        <w:rPr>
          <w:rFonts w:ascii="Arial" w:hAnsi="Arial"/>
          <w:sz w:val="22"/>
        </w:rPr>
        <w:t>. Sensitivity analyses showed that these assumptions had only a small impact on the ICER.</w:t>
      </w:r>
    </w:p>
    <w:p w:rsidR="00B46B5C" w:rsidRPr="00FC082E" w:rsidRDefault="00B46B5C" w:rsidP="00B46B5C">
      <w:pPr>
        <w:pStyle w:val="ListParagraph"/>
        <w:numPr>
          <w:ilvl w:val="0"/>
          <w:numId w:val="0"/>
        </w:numPr>
        <w:ind w:left="720"/>
        <w:rPr>
          <w:szCs w:val="22"/>
        </w:rPr>
      </w:pPr>
    </w:p>
    <w:p w:rsidR="00B46B5C" w:rsidRPr="00FC082E" w:rsidRDefault="00B46B5C" w:rsidP="00B46B5C">
      <w:pPr>
        <w:pStyle w:val="ListParagraph"/>
      </w:pPr>
      <w:r w:rsidRPr="00FC082E">
        <w:t xml:space="preserve">The re-submission presented various univariate sensitivity analyses. The economic model was most sensitive to the time </w:t>
      </w:r>
      <w:proofErr w:type="gramStart"/>
      <w:r w:rsidRPr="00FC082E">
        <w:t>horizon,</w:t>
      </w:r>
      <w:proofErr w:type="gramEnd"/>
      <w:r w:rsidRPr="00FC082E">
        <w:t xml:space="preserve"> extrapolation methodology, utility gain per 100 metres walked, and body weight. All scenarios resulted in an </w:t>
      </w:r>
      <w:r w:rsidR="00F51102" w:rsidRPr="00FC082E">
        <w:t xml:space="preserve">incremental cost-effectiveness ratio </w:t>
      </w:r>
      <w:r w:rsidRPr="00FC082E">
        <w:t xml:space="preserve">above </w:t>
      </w:r>
      <w:r w:rsidR="00370E10">
        <w:t>more than $200,000</w:t>
      </w:r>
      <w:r w:rsidR="00370E10" w:rsidRPr="00FC082E">
        <w:t xml:space="preserve"> </w:t>
      </w:r>
      <w:r w:rsidRPr="00FC082E">
        <w:t xml:space="preserve">per QALY. </w:t>
      </w:r>
    </w:p>
    <w:p w:rsidR="00C25D9C" w:rsidRPr="00FC082E" w:rsidRDefault="00C25D9C" w:rsidP="00C25D9C">
      <w:pPr>
        <w:widowControl/>
        <w:rPr>
          <w:szCs w:val="22"/>
        </w:rPr>
      </w:pPr>
    </w:p>
    <w:p w:rsidR="00C25D9C" w:rsidRPr="008655A8" w:rsidRDefault="00C25D9C" w:rsidP="00061355">
      <w:pPr>
        <w:pStyle w:val="Heading2"/>
        <w:rPr>
          <w:szCs w:val="22"/>
        </w:rPr>
      </w:pPr>
      <w:bookmarkStart w:id="14" w:name="_Toc440980451"/>
      <w:r w:rsidRPr="008655A8">
        <w:t xml:space="preserve">Drug cost/patient/year: </w:t>
      </w:r>
      <w:r w:rsidRPr="00370E10">
        <w:t>$</w:t>
      </w:r>
      <w:bookmarkEnd w:id="14"/>
      <w:r w:rsidR="00F774F0">
        <w:rPr>
          <w:noProof/>
          <w:color w:val="000000"/>
          <w:highlight w:val="black"/>
        </w:rPr>
        <w:t>''''''''''''''</w:t>
      </w:r>
    </w:p>
    <w:p w:rsidR="00C25D9C" w:rsidRPr="00FC082E" w:rsidRDefault="00C25D9C" w:rsidP="00C25D9C">
      <w:pPr>
        <w:widowControl/>
        <w:rPr>
          <w:szCs w:val="22"/>
        </w:rPr>
      </w:pPr>
    </w:p>
    <w:p w:rsidR="00472359" w:rsidRPr="00FC082E" w:rsidRDefault="00111D58" w:rsidP="00B46B5C">
      <w:pPr>
        <w:pStyle w:val="ListParagraph"/>
      </w:pPr>
      <w:r w:rsidRPr="00FC082E">
        <w:t xml:space="preserve">The yearly costs were based on the body weight of </w:t>
      </w:r>
      <w:r w:rsidR="00F774F0">
        <w:rPr>
          <w:noProof/>
          <w:color w:val="000000"/>
          <w:highlight w:val="black"/>
        </w:rPr>
        <w:t>'''''''''''</w:t>
      </w:r>
      <w:r w:rsidRPr="00FC082E">
        <w:t xml:space="preserve"> kg </w:t>
      </w:r>
      <w:r w:rsidR="00044D2F" w:rsidRPr="00FC082E">
        <w:t>derived from BMN110-502 Study (Australian study including 11 patients)</w:t>
      </w:r>
      <w:r w:rsidRPr="00FC082E">
        <w:t xml:space="preserve">, assuming full compliance, </w:t>
      </w:r>
      <w:r w:rsidR="00F774F0">
        <w:rPr>
          <w:noProof/>
          <w:color w:val="000000"/>
          <w:highlight w:val="black"/>
        </w:rPr>
        <w:t>''''''''''''''</w:t>
      </w:r>
      <w:r w:rsidR="00044D2F" w:rsidRPr="00FC082E">
        <w:t xml:space="preserve"> vials per infusion (rounded up)</w:t>
      </w:r>
      <w:r w:rsidRPr="00FC082E">
        <w:t xml:space="preserve">, and one infusion per week. </w:t>
      </w:r>
      <w:r w:rsidR="00694D02" w:rsidRPr="00FC082E">
        <w:t xml:space="preserve">Treatment would be ongoing with a discontinuation rate of </w:t>
      </w:r>
      <w:r w:rsidR="00F774F0">
        <w:rPr>
          <w:noProof/>
          <w:color w:val="000000"/>
          <w:highlight w:val="black"/>
        </w:rPr>
        <w:t>'''''''</w:t>
      </w:r>
      <w:r w:rsidR="00694D02" w:rsidRPr="00FC082E">
        <w:t>% per year from the second year of treatment. The maximum cost per patient per year would be $</w:t>
      </w:r>
      <w:r w:rsidR="00F774F0">
        <w:rPr>
          <w:noProof/>
          <w:color w:val="000000"/>
          <w:highlight w:val="black"/>
        </w:rPr>
        <w:t>'''''''''''''''''''''</w:t>
      </w:r>
      <w:r w:rsidR="00694D02" w:rsidRPr="00FC082E">
        <w:t>, based on 14</w:t>
      </w:r>
      <w:r w:rsidR="001E2208" w:rsidRPr="00FC082E">
        <w:t> </w:t>
      </w:r>
      <w:r w:rsidR="00694D02" w:rsidRPr="00FC082E">
        <w:t>vials per patient per administration</w:t>
      </w:r>
      <w:r w:rsidR="003A4452">
        <w:t xml:space="preserve"> (corresponding to</w:t>
      </w:r>
      <w:r w:rsidR="00694D02" w:rsidRPr="00FC082E">
        <w:t xml:space="preserve"> </w:t>
      </w:r>
      <w:proofErr w:type="spellStart"/>
      <w:r w:rsidR="00694D02" w:rsidRPr="00FC082E">
        <w:t>to</w:t>
      </w:r>
      <w:proofErr w:type="spellEnd"/>
      <w:r w:rsidR="00694D02" w:rsidRPr="00FC082E">
        <w:t xml:space="preserve"> a body weight of 35</w:t>
      </w:r>
      <w:r w:rsidR="001E2208" w:rsidRPr="00FC082E">
        <w:t> </w:t>
      </w:r>
      <w:r w:rsidR="00694D02" w:rsidRPr="00FC082E">
        <w:t>kg</w:t>
      </w:r>
      <w:r w:rsidR="003A4452">
        <w:t>)</w:t>
      </w:r>
      <w:r w:rsidR="00694D02" w:rsidRPr="00FC082E">
        <w:t xml:space="preserve">. </w:t>
      </w:r>
      <w:r w:rsidR="00F774F0">
        <w:rPr>
          <w:noProof/>
          <w:color w:val="000000"/>
          <w:highlight w:val="black"/>
        </w:rPr>
        <w:t>''''''''' '''''''''''''''''''''''''''''' ''''''''''''''''''''' '''' ''''''''''''''' '''''' '''''' '''''''''' ''''''''''''''''''' '''''''' ''''''''''''''''''''''' '''''''''''</w:t>
      </w:r>
    </w:p>
    <w:p w:rsidR="00694D02" w:rsidRPr="00FC082E" w:rsidRDefault="00694D02" w:rsidP="001456B0">
      <w:pPr>
        <w:rPr>
          <w:szCs w:val="22"/>
        </w:rPr>
      </w:pPr>
    </w:p>
    <w:p w:rsidR="00B60939" w:rsidRPr="008655A8" w:rsidRDefault="00B60939" w:rsidP="00061355">
      <w:pPr>
        <w:pStyle w:val="Heading2"/>
      </w:pPr>
      <w:bookmarkStart w:id="15" w:name="_Toc440980452"/>
      <w:r w:rsidRPr="008655A8">
        <w:t>Estimated PBS usage &amp; financial implications</w:t>
      </w:r>
      <w:bookmarkEnd w:id="15"/>
    </w:p>
    <w:p w:rsidR="00B60939" w:rsidRPr="00FC082E" w:rsidRDefault="00B60939" w:rsidP="00497F10"/>
    <w:p w:rsidR="00E172B0" w:rsidRPr="00FC082E" w:rsidRDefault="00C25D9C" w:rsidP="005269C0">
      <w:pPr>
        <w:pStyle w:val="ListParagraph"/>
        <w:rPr>
          <w:szCs w:val="22"/>
        </w:rPr>
      </w:pPr>
      <w:r w:rsidRPr="00FC082E">
        <w:t xml:space="preserve">This </w:t>
      </w:r>
      <w:r w:rsidR="0004231D" w:rsidRPr="00FC082E">
        <w:t>re-</w:t>
      </w:r>
      <w:r w:rsidRPr="00FC082E">
        <w:t xml:space="preserve">submission </w:t>
      </w:r>
      <w:r w:rsidR="00A55A10" w:rsidRPr="00FC082E">
        <w:t xml:space="preserve">was not </w:t>
      </w:r>
      <w:r w:rsidRPr="00FC082E">
        <w:t>considered by DUSC</w:t>
      </w:r>
      <w:r w:rsidR="00290FF2">
        <w:t>.</w:t>
      </w:r>
    </w:p>
    <w:p w:rsidR="00891A67" w:rsidRPr="00FC082E" w:rsidRDefault="00891A67" w:rsidP="00891A67">
      <w:pPr>
        <w:pStyle w:val="ListParagraph"/>
        <w:numPr>
          <w:ilvl w:val="0"/>
          <w:numId w:val="0"/>
        </w:numPr>
        <w:ind w:left="720"/>
        <w:rPr>
          <w:szCs w:val="22"/>
        </w:rPr>
      </w:pPr>
    </w:p>
    <w:p w:rsidR="00C25D9C" w:rsidRPr="00FC082E" w:rsidRDefault="00694D02" w:rsidP="005269C0">
      <w:pPr>
        <w:pStyle w:val="ListParagraph"/>
        <w:rPr>
          <w:szCs w:val="22"/>
        </w:rPr>
      </w:pPr>
      <w:r w:rsidRPr="00FC082E">
        <w:t xml:space="preserve">The re-submission used an epidemiological approach. </w:t>
      </w:r>
    </w:p>
    <w:p w:rsidR="00CD6345" w:rsidRDefault="00CD6345">
      <w:pPr>
        <w:widowControl/>
        <w:jc w:val="left"/>
        <w:rPr>
          <w:szCs w:val="22"/>
        </w:rPr>
      </w:pPr>
      <w:r>
        <w:rPr>
          <w:szCs w:val="22"/>
        </w:rPr>
        <w:br w:type="page"/>
      </w:r>
    </w:p>
    <w:p w:rsidR="00C25D9C" w:rsidRPr="00FC082E" w:rsidRDefault="00C25D9C" w:rsidP="00C25D9C">
      <w:pPr>
        <w:widowControl/>
        <w:rPr>
          <w:szCs w:val="22"/>
        </w:rPr>
      </w:pPr>
    </w:p>
    <w:p w:rsidR="0004231D" w:rsidRPr="00FC082E" w:rsidRDefault="0004231D" w:rsidP="00B608CF">
      <w:pPr>
        <w:ind w:firstLine="709"/>
        <w:rPr>
          <w:rStyle w:val="CommentReference"/>
        </w:rPr>
      </w:pPr>
      <w:r w:rsidRPr="00FC082E">
        <w:rPr>
          <w:rStyle w:val="CommentReference"/>
        </w:rPr>
        <w:t xml:space="preserve">Table </w:t>
      </w:r>
      <w:r w:rsidR="00891A67" w:rsidRPr="00FC082E">
        <w:rPr>
          <w:rStyle w:val="CommentReference"/>
        </w:rPr>
        <w:t>1</w:t>
      </w:r>
      <w:r w:rsidR="00740CD5" w:rsidRPr="00FC082E">
        <w:rPr>
          <w:rStyle w:val="CommentReference"/>
        </w:rPr>
        <w:t>2</w:t>
      </w:r>
      <w:r w:rsidRPr="00FC082E">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1140"/>
        <w:gridCol w:w="1133"/>
        <w:gridCol w:w="1133"/>
        <w:gridCol w:w="1135"/>
        <w:gridCol w:w="1252"/>
      </w:tblGrid>
      <w:tr w:rsidR="00B608CF" w:rsidRPr="00FC082E" w:rsidTr="00B608CF">
        <w:trPr>
          <w:tblHeader/>
        </w:trPr>
        <w:tc>
          <w:tcPr>
            <w:tcW w:w="1529" w:type="pct"/>
            <w:shd w:val="clear" w:color="auto" w:fill="auto"/>
            <w:vAlign w:val="center"/>
          </w:tcPr>
          <w:p w:rsidR="0004231D" w:rsidRPr="00FC082E" w:rsidRDefault="0004231D" w:rsidP="00577717">
            <w:pPr>
              <w:tabs>
                <w:tab w:val="left" w:pos="142"/>
              </w:tabs>
              <w:ind w:right="93"/>
              <w:jc w:val="left"/>
              <w:rPr>
                <w:rFonts w:ascii="Arial Narrow" w:hAnsi="Arial Narrow"/>
                <w:b/>
                <w:sz w:val="20"/>
              </w:rPr>
            </w:pPr>
          </w:p>
        </w:tc>
        <w:tc>
          <w:tcPr>
            <w:tcW w:w="683" w:type="pct"/>
            <w:shd w:val="clear" w:color="auto" w:fill="auto"/>
            <w:vAlign w:val="center"/>
          </w:tcPr>
          <w:p w:rsidR="0004231D" w:rsidRPr="00FC082E" w:rsidRDefault="0004231D" w:rsidP="00577717">
            <w:pPr>
              <w:ind w:right="93"/>
              <w:jc w:val="center"/>
              <w:rPr>
                <w:rFonts w:ascii="Arial Narrow" w:hAnsi="Arial Narrow"/>
                <w:b/>
                <w:sz w:val="20"/>
              </w:rPr>
            </w:pPr>
            <w:r w:rsidRPr="00FC082E">
              <w:rPr>
                <w:rFonts w:ascii="Arial Narrow" w:hAnsi="Arial Narrow"/>
                <w:b/>
                <w:sz w:val="20"/>
              </w:rPr>
              <w:t>Year 1</w:t>
            </w:r>
          </w:p>
        </w:tc>
        <w:tc>
          <w:tcPr>
            <w:tcW w:w="679" w:type="pct"/>
            <w:shd w:val="clear" w:color="auto" w:fill="auto"/>
            <w:vAlign w:val="center"/>
          </w:tcPr>
          <w:p w:rsidR="0004231D" w:rsidRPr="00FC082E" w:rsidRDefault="0004231D" w:rsidP="00577717">
            <w:pPr>
              <w:ind w:right="93"/>
              <w:jc w:val="center"/>
              <w:rPr>
                <w:rFonts w:ascii="Arial Narrow" w:hAnsi="Arial Narrow"/>
                <w:b/>
                <w:sz w:val="20"/>
              </w:rPr>
            </w:pPr>
            <w:r w:rsidRPr="00FC082E">
              <w:rPr>
                <w:rFonts w:ascii="Arial Narrow" w:hAnsi="Arial Narrow"/>
                <w:b/>
                <w:sz w:val="20"/>
              </w:rPr>
              <w:t>Year 2</w:t>
            </w:r>
          </w:p>
        </w:tc>
        <w:tc>
          <w:tcPr>
            <w:tcW w:w="679" w:type="pct"/>
            <w:shd w:val="clear" w:color="auto" w:fill="auto"/>
            <w:vAlign w:val="center"/>
          </w:tcPr>
          <w:p w:rsidR="0004231D" w:rsidRPr="00FC082E" w:rsidRDefault="0004231D" w:rsidP="00577717">
            <w:pPr>
              <w:ind w:right="93"/>
              <w:jc w:val="center"/>
              <w:rPr>
                <w:rFonts w:ascii="Arial Narrow" w:hAnsi="Arial Narrow"/>
                <w:b/>
                <w:sz w:val="20"/>
              </w:rPr>
            </w:pPr>
            <w:r w:rsidRPr="00FC082E">
              <w:rPr>
                <w:rFonts w:ascii="Arial Narrow" w:hAnsi="Arial Narrow"/>
                <w:b/>
                <w:sz w:val="20"/>
              </w:rPr>
              <w:t>Year 3</w:t>
            </w:r>
          </w:p>
        </w:tc>
        <w:tc>
          <w:tcPr>
            <w:tcW w:w="680" w:type="pct"/>
            <w:shd w:val="clear" w:color="auto" w:fill="auto"/>
            <w:vAlign w:val="center"/>
          </w:tcPr>
          <w:p w:rsidR="0004231D" w:rsidRPr="00FC082E" w:rsidRDefault="0004231D" w:rsidP="00577717">
            <w:pPr>
              <w:ind w:right="93"/>
              <w:jc w:val="center"/>
              <w:rPr>
                <w:rFonts w:ascii="Arial Narrow" w:hAnsi="Arial Narrow"/>
                <w:b/>
                <w:sz w:val="20"/>
              </w:rPr>
            </w:pPr>
            <w:r w:rsidRPr="00FC082E">
              <w:rPr>
                <w:rFonts w:ascii="Arial Narrow" w:hAnsi="Arial Narrow"/>
                <w:b/>
                <w:sz w:val="20"/>
              </w:rPr>
              <w:t>Year 4</w:t>
            </w:r>
          </w:p>
        </w:tc>
        <w:tc>
          <w:tcPr>
            <w:tcW w:w="750" w:type="pct"/>
            <w:shd w:val="clear" w:color="auto" w:fill="auto"/>
            <w:vAlign w:val="center"/>
          </w:tcPr>
          <w:p w:rsidR="0004231D" w:rsidRPr="00FC082E" w:rsidRDefault="0004231D" w:rsidP="00577717">
            <w:pPr>
              <w:ind w:right="93"/>
              <w:jc w:val="center"/>
              <w:rPr>
                <w:rFonts w:ascii="Arial Narrow" w:hAnsi="Arial Narrow"/>
                <w:b/>
                <w:sz w:val="20"/>
              </w:rPr>
            </w:pPr>
            <w:r w:rsidRPr="00FC082E">
              <w:rPr>
                <w:rFonts w:ascii="Arial Narrow" w:hAnsi="Arial Narrow"/>
                <w:b/>
                <w:sz w:val="20"/>
              </w:rPr>
              <w:t>Year 5</w:t>
            </w:r>
          </w:p>
        </w:tc>
      </w:tr>
      <w:tr w:rsidR="0004231D" w:rsidRPr="00FC082E" w:rsidTr="00B608CF">
        <w:tc>
          <w:tcPr>
            <w:tcW w:w="5000" w:type="pct"/>
            <w:gridSpan w:val="6"/>
            <w:shd w:val="clear" w:color="auto" w:fill="auto"/>
            <w:vAlign w:val="center"/>
          </w:tcPr>
          <w:p w:rsidR="0004231D" w:rsidRPr="00FC082E" w:rsidRDefault="0004231D" w:rsidP="00577717">
            <w:pPr>
              <w:ind w:right="93"/>
              <w:jc w:val="left"/>
              <w:rPr>
                <w:rFonts w:ascii="Arial Narrow" w:hAnsi="Arial Narrow"/>
                <w:b/>
                <w:bCs/>
                <w:sz w:val="20"/>
              </w:rPr>
            </w:pPr>
            <w:r w:rsidRPr="00FC082E">
              <w:rPr>
                <w:rFonts w:ascii="Arial Narrow" w:hAnsi="Arial Narrow"/>
                <w:b/>
                <w:bCs/>
                <w:sz w:val="20"/>
              </w:rPr>
              <w:t>Estimated extent of use</w:t>
            </w:r>
          </w:p>
        </w:tc>
      </w:tr>
      <w:tr w:rsidR="00694D02" w:rsidRPr="00FC082E" w:rsidTr="00BE3CBD">
        <w:tc>
          <w:tcPr>
            <w:tcW w:w="1529" w:type="pct"/>
            <w:shd w:val="clear" w:color="auto" w:fill="auto"/>
            <w:vAlign w:val="center"/>
          </w:tcPr>
          <w:p w:rsidR="00694D02" w:rsidRPr="00FC082E" w:rsidRDefault="00694D02" w:rsidP="00577717">
            <w:pPr>
              <w:tabs>
                <w:tab w:val="left" w:pos="142"/>
              </w:tabs>
              <w:ind w:right="93"/>
              <w:jc w:val="left"/>
              <w:rPr>
                <w:rFonts w:ascii="Arial Narrow" w:hAnsi="Arial Narrow"/>
                <w:sz w:val="20"/>
              </w:rPr>
            </w:pPr>
            <w:r w:rsidRPr="00FC082E">
              <w:rPr>
                <w:rFonts w:ascii="Arial Narrow" w:hAnsi="Arial Narrow"/>
                <w:sz w:val="20"/>
              </w:rPr>
              <w:t>Number treated</w:t>
            </w:r>
          </w:p>
        </w:tc>
        <w:tc>
          <w:tcPr>
            <w:tcW w:w="683" w:type="pct"/>
            <w:shd w:val="clear" w:color="auto" w:fill="auto"/>
            <w:vAlign w:val="bottom"/>
          </w:tcPr>
          <w:p w:rsidR="00694D02" w:rsidRPr="00F774F0" w:rsidRDefault="00F774F0" w:rsidP="00852413">
            <w:pPr>
              <w:pStyle w:val="Tabletext"/>
              <w:jc w:val="center"/>
              <w:rPr>
                <w:highlight w:val="black"/>
              </w:rPr>
            </w:pPr>
            <w:r>
              <w:rPr>
                <w:noProof/>
                <w:color w:val="000000"/>
                <w:highlight w:val="black"/>
              </w:rPr>
              <w:t>'''''''''''''''</w:t>
            </w:r>
          </w:p>
        </w:tc>
        <w:tc>
          <w:tcPr>
            <w:tcW w:w="679" w:type="pct"/>
            <w:shd w:val="clear" w:color="auto" w:fill="auto"/>
            <w:vAlign w:val="bottom"/>
          </w:tcPr>
          <w:p w:rsidR="00694D02" w:rsidRPr="00F774F0" w:rsidRDefault="00F774F0" w:rsidP="00852413">
            <w:pPr>
              <w:pStyle w:val="Tabletext"/>
              <w:jc w:val="center"/>
              <w:rPr>
                <w:highlight w:val="black"/>
              </w:rPr>
            </w:pPr>
            <w:r>
              <w:rPr>
                <w:noProof/>
                <w:color w:val="000000"/>
                <w:highlight w:val="black"/>
              </w:rPr>
              <w:t>''''''''''''''</w:t>
            </w:r>
          </w:p>
        </w:tc>
        <w:tc>
          <w:tcPr>
            <w:tcW w:w="679" w:type="pct"/>
            <w:shd w:val="clear" w:color="auto" w:fill="auto"/>
            <w:vAlign w:val="bottom"/>
          </w:tcPr>
          <w:p w:rsidR="00694D02" w:rsidRPr="00F774F0" w:rsidRDefault="00F774F0" w:rsidP="00852413">
            <w:pPr>
              <w:pStyle w:val="Tabletext"/>
              <w:jc w:val="center"/>
              <w:rPr>
                <w:highlight w:val="black"/>
              </w:rPr>
            </w:pPr>
            <w:r>
              <w:rPr>
                <w:noProof/>
                <w:color w:val="000000"/>
                <w:highlight w:val="black"/>
              </w:rPr>
              <w:t>''''''''''''</w:t>
            </w:r>
          </w:p>
        </w:tc>
        <w:tc>
          <w:tcPr>
            <w:tcW w:w="680" w:type="pct"/>
            <w:shd w:val="clear" w:color="auto" w:fill="auto"/>
            <w:vAlign w:val="bottom"/>
          </w:tcPr>
          <w:p w:rsidR="00694D02" w:rsidRPr="00F774F0" w:rsidRDefault="00F774F0" w:rsidP="00852413">
            <w:pPr>
              <w:pStyle w:val="Tabletext"/>
              <w:jc w:val="center"/>
              <w:rPr>
                <w:highlight w:val="black"/>
              </w:rPr>
            </w:pPr>
            <w:r>
              <w:rPr>
                <w:noProof/>
                <w:color w:val="000000"/>
                <w:highlight w:val="black"/>
              </w:rPr>
              <w:t>''''''''''''''</w:t>
            </w:r>
          </w:p>
        </w:tc>
        <w:tc>
          <w:tcPr>
            <w:tcW w:w="750" w:type="pct"/>
            <w:shd w:val="clear" w:color="auto" w:fill="auto"/>
            <w:vAlign w:val="bottom"/>
          </w:tcPr>
          <w:p w:rsidR="00694D02" w:rsidRPr="00F774F0" w:rsidRDefault="00F774F0" w:rsidP="00852413">
            <w:pPr>
              <w:pStyle w:val="Tabletext"/>
              <w:jc w:val="center"/>
              <w:rPr>
                <w:highlight w:val="black"/>
              </w:rPr>
            </w:pPr>
            <w:r>
              <w:rPr>
                <w:noProof/>
                <w:color w:val="000000"/>
                <w:highlight w:val="black"/>
              </w:rPr>
              <w:t>''''''''''''''</w:t>
            </w:r>
          </w:p>
        </w:tc>
      </w:tr>
      <w:tr w:rsidR="00694D02" w:rsidRPr="00FC082E" w:rsidTr="00B608CF">
        <w:tc>
          <w:tcPr>
            <w:tcW w:w="1529" w:type="pct"/>
            <w:shd w:val="clear" w:color="auto" w:fill="auto"/>
            <w:vAlign w:val="center"/>
          </w:tcPr>
          <w:p w:rsidR="00694D02" w:rsidRPr="00FC082E" w:rsidRDefault="00694D02" w:rsidP="00694D02">
            <w:pPr>
              <w:tabs>
                <w:tab w:val="left" w:pos="142"/>
              </w:tabs>
              <w:ind w:right="93"/>
              <w:jc w:val="left"/>
              <w:rPr>
                <w:rFonts w:ascii="Arial Narrow" w:hAnsi="Arial Narrow"/>
                <w:sz w:val="20"/>
              </w:rPr>
            </w:pPr>
            <w:r w:rsidRPr="00FC082E">
              <w:rPr>
                <w:rFonts w:ascii="Arial Narrow" w:hAnsi="Arial Narrow"/>
                <w:sz w:val="20"/>
              </w:rPr>
              <w:t>Number treated - Nov 2014</w:t>
            </w:r>
          </w:p>
        </w:tc>
        <w:tc>
          <w:tcPr>
            <w:tcW w:w="683"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c>
          <w:tcPr>
            <w:tcW w:w="679"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c>
          <w:tcPr>
            <w:tcW w:w="679"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c>
          <w:tcPr>
            <w:tcW w:w="680"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c>
          <w:tcPr>
            <w:tcW w:w="750"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r>
      <w:tr w:rsidR="00852413" w:rsidRPr="00FC082E" w:rsidTr="00BE3CBD">
        <w:tc>
          <w:tcPr>
            <w:tcW w:w="1529" w:type="pct"/>
            <w:shd w:val="clear" w:color="auto" w:fill="auto"/>
            <w:vAlign w:val="center"/>
          </w:tcPr>
          <w:p w:rsidR="00852413" w:rsidRPr="00FC082E" w:rsidRDefault="00852413" w:rsidP="00577717">
            <w:pPr>
              <w:tabs>
                <w:tab w:val="left" w:pos="142"/>
              </w:tabs>
              <w:ind w:right="93"/>
              <w:jc w:val="left"/>
              <w:rPr>
                <w:rFonts w:ascii="Arial Narrow" w:hAnsi="Arial Narrow"/>
                <w:sz w:val="20"/>
              </w:rPr>
            </w:pPr>
            <w:r w:rsidRPr="00FC082E">
              <w:rPr>
                <w:rFonts w:ascii="Arial Narrow" w:hAnsi="Arial Narrow"/>
                <w:sz w:val="20"/>
              </w:rPr>
              <w:t xml:space="preserve">Uptake rate </w:t>
            </w:r>
            <w:r w:rsidRPr="00FC082E">
              <w:rPr>
                <w:rFonts w:ascii="Arial Narrow" w:hAnsi="Arial Narrow"/>
                <w:sz w:val="20"/>
                <w:vertAlign w:val="superscript"/>
              </w:rPr>
              <w:t>a</w:t>
            </w:r>
          </w:p>
        </w:tc>
        <w:tc>
          <w:tcPr>
            <w:tcW w:w="683" w:type="pct"/>
            <w:shd w:val="clear" w:color="auto" w:fill="auto"/>
            <w:vAlign w:val="bottom"/>
          </w:tcPr>
          <w:p w:rsidR="00852413" w:rsidRPr="00FC082E" w:rsidRDefault="00F774F0" w:rsidP="00852413">
            <w:pPr>
              <w:pStyle w:val="Tabletext"/>
              <w:jc w:val="center"/>
            </w:pPr>
            <w:r>
              <w:rPr>
                <w:noProof/>
                <w:color w:val="000000"/>
                <w:highlight w:val="black"/>
              </w:rPr>
              <w:t>''''''</w:t>
            </w:r>
            <w:r w:rsidR="00852413" w:rsidRPr="00182FC4">
              <w:t>%</w:t>
            </w:r>
          </w:p>
        </w:tc>
        <w:tc>
          <w:tcPr>
            <w:tcW w:w="679" w:type="pct"/>
            <w:shd w:val="clear" w:color="auto" w:fill="auto"/>
            <w:vAlign w:val="bottom"/>
          </w:tcPr>
          <w:p w:rsidR="00852413" w:rsidRPr="00FC082E" w:rsidRDefault="00F774F0" w:rsidP="00852413">
            <w:pPr>
              <w:pStyle w:val="Tabletext"/>
              <w:jc w:val="center"/>
            </w:pPr>
            <w:r>
              <w:rPr>
                <w:noProof/>
                <w:color w:val="000000"/>
                <w:highlight w:val="black"/>
              </w:rPr>
              <w:t>'''''</w:t>
            </w:r>
            <w:r w:rsidR="00852413" w:rsidRPr="00FC082E">
              <w:t>%</w:t>
            </w:r>
          </w:p>
        </w:tc>
        <w:tc>
          <w:tcPr>
            <w:tcW w:w="679" w:type="pct"/>
            <w:shd w:val="clear" w:color="auto" w:fill="auto"/>
            <w:vAlign w:val="bottom"/>
          </w:tcPr>
          <w:p w:rsidR="00852413" w:rsidRPr="00FC082E" w:rsidRDefault="00F774F0" w:rsidP="00852413">
            <w:pPr>
              <w:pStyle w:val="Tabletext"/>
              <w:jc w:val="center"/>
            </w:pPr>
            <w:r>
              <w:rPr>
                <w:noProof/>
                <w:color w:val="000000"/>
                <w:highlight w:val="black"/>
              </w:rPr>
              <w:t>'''''''</w:t>
            </w:r>
            <w:r w:rsidR="00852413" w:rsidRPr="00FC082E">
              <w:t>%</w:t>
            </w:r>
          </w:p>
        </w:tc>
        <w:tc>
          <w:tcPr>
            <w:tcW w:w="680" w:type="pct"/>
            <w:shd w:val="clear" w:color="auto" w:fill="auto"/>
            <w:vAlign w:val="bottom"/>
          </w:tcPr>
          <w:p w:rsidR="00852413" w:rsidRPr="00FC082E" w:rsidRDefault="00F774F0" w:rsidP="00852413">
            <w:pPr>
              <w:pStyle w:val="Tabletext"/>
              <w:jc w:val="center"/>
            </w:pPr>
            <w:r>
              <w:rPr>
                <w:noProof/>
                <w:color w:val="000000"/>
                <w:highlight w:val="black"/>
              </w:rPr>
              <w:t>''''''</w:t>
            </w:r>
            <w:r w:rsidR="00852413" w:rsidRPr="00FC082E">
              <w:t>%</w:t>
            </w:r>
          </w:p>
        </w:tc>
        <w:tc>
          <w:tcPr>
            <w:tcW w:w="750" w:type="pct"/>
            <w:shd w:val="clear" w:color="auto" w:fill="auto"/>
            <w:vAlign w:val="bottom"/>
          </w:tcPr>
          <w:p w:rsidR="00852413" w:rsidRPr="00FC082E" w:rsidRDefault="00F774F0" w:rsidP="00852413">
            <w:pPr>
              <w:pStyle w:val="Tabletext"/>
              <w:jc w:val="center"/>
            </w:pPr>
            <w:r>
              <w:rPr>
                <w:noProof/>
                <w:color w:val="000000"/>
                <w:highlight w:val="black"/>
              </w:rPr>
              <w:t>'''''</w:t>
            </w:r>
            <w:r w:rsidR="00852413" w:rsidRPr="00FC082E">
              <w:t>%</w:t>
            </w:r>
          </w:p>
        </w:tc>
      </w:tr>
      <w:tr w:rsidR="00B608CF" w:rsidRPr="00FC082E" w:rsidTr="00B608CF">
        <w:tc>
          <w:tcPr>
            <w:tcW w:w="1529" w:type="pct"/>
            <w:shd w:val="clear" w:color="auto" w:fill="auto"/>
            <w:vAlign w:val="center"/>
          </w:tcPr>
          <w:p w:rsidR="0004231D" w:rsidRPr="00FC082E" w:rsidRDefault="00852413" w:rsidP="00577717">
            <w:pPr>
              <w:tabs>
                <w:tab w:val="left" w:pos="142"/>
              </w:tabs>
              <w:ind w:right="93"/>
              <w:jc w:val="left"/>
              <w:rPr>
                <w:rFonts w:ascii="Arial Narrow" w:hAnsi="Arial Narrow"/>
                <w:sz w:val="20"/>
              </w:rPr>
            </w:pPr>
            <w:r w:rsidRPr="00FC082E">
              <w:rPr>
                <w:rFonts w:ascii="Arial Narrow" w:hAnsi="Arial Narrow"/>
                <w:sz w:val="20"/>
              </w:rPr>
              <w:t>Uptake rate Nov 2014</w:t>
            </w:r>
          </w:p>
        </w:tc>
        <w:tc>
          <w:tcPr>
            <w:tcW w:w="683" w:type="pct"/>
            <w:shd w:val="clear" w:color="auto" w:fill="auto"/>
            <w:vAlign w:val="center"/>
          </w:tcPr>
          <w:p w:rsidR="0004231D" w:rsidRPr="00FC082E" w:rsidRDefault="00F774F0" w:rsidP="00852413">
            <w:pPr>
              <w:pStyle w:val="Tabletext"/>
              <w:jc w:val="center"/>
            </w:pPr>
            <w:r>
              <w:rPr>
                <w:noProof/>
                <w:color w:val="000000"/>
                <w:highlight w:val="black"/>
              </w:rPr>
              <w:t>'''''''''</w:t>
            </w:r>
            <w:r w:rsidR="00852413" w:rsidRPr="00182FC4">
              <w:t>%</w:t>
            </w:r>
          </w:p>
        </w:tc>
        <w:tc>
          <w:tcPr>
            <w:tcW w:w="679" w:type="pct"/>
            <w:shd w:val="clear" w:color="auto" w:fill="auto"/>
            <w:vAlign w:val="center"/>
          </w:tcPr>
          <w:p w:rsidR="0004231D" w:rsidRPr="00FC082E" w:rsidRDefault="00F774F0" w:rsidP="00852413">
            <w:pPr>
              <w:pStyle w:val="Tabletext"/>
              <w:jc w:val="center"/>
            </w:pPr>
            <w:r>
              <w:rPr>
                <w:noProof/>
                <w:color w:val="000000"/>
                <w:highlight w:val="black"/>
              </w:rPr>
              <w:t>'''''''''</w:t>
            </w:r>
            <w:r w:rsidR="00852413" w:rsidRPr="00FC082E">
              <w:t>%</w:t>
            </w:r>
          </w:p>
        </w:tc>
        <w:tc>
          <w:tcPr>
            <w:tcW w:w="679" w:type="pct"/>
            <w:shd w:val="clear" w:color="auto" w:fill="auto"/>
            <w:vAlign w:val="center"/>
          </w:tcPr>
          <w:p w:rsidR="0004231D" w:rsidRPr="00FC082E" w:rsidRDefault="00F774F0" w:rsidP="00852413">
            <w:pPr>
              <w:pStyle w:val="Tabletext"/>
              <w:jc w:val="center"/>
            </w:pPr>
            <w:r>
              <w:rPr>
                <w:noProof/>
                <w:color w:val="000000"/>
                <w:highlight w:val="black"/>
              </w:rPr>
              <w:t>''''''''''</w:t>
            </w:r>
            <w:r w:rsidR="00852413" w:rsidRPr="00FC082E">
              <w:t>%</w:t>
            </w:r>
          </w:p>
        </w:tc>
        <w:tc>
          <w:tcPr>
            <w:tcW w:w="680" w:type="pct"/>
            <w:shd w:val="clear" w:color="auto" w:fill="auto"/>
            <w:vAlign w:val="center"/>
          </w:tcPr>
          <w:p w:rsidR="0004231D" w:rsidRPr="00FC082E" w:rsidRDefault="00F774F0" w:rsidP="00852413">
            <w:pPr>
              <w:pStyle w:val="Tabletext"/>
              <w:jc w:val="center"/>
            </w:pPr>
            <w:r>
              <w:rPr>
                <w:noProof/>
                <w:color w:val="000000"/>
                <w:highlight w:val="black"/>
              </w:rPr>
              <w:t>''''''''</w:t>
            </w:r>
            <w:r w:rsidR="00852413" w:rsidRPr="00FC082E">
              <w:t>%</w:t>
            </w:r>
          </w:p>
        </w:tc>
        <w:tc>
          <w:tcPr>
            <w:tcW w:w="750" w:type="pct"/>
            <w:shd w:val="clear" w:color="auto" w:fill="auto"/>
            <w:vAlign w:val="center"/>
          </w:tcPr>
          <w:p w:rsidR="0004231D" w:rsidRPr="00FC082E" w:rsidRDefault="00F774F0" w:rsidP="00852413">
            <w:pPr>
              <w:pStyle w:val="Tabletext"/>
              <w:jc w:val="center"/>
            </w:pPr>
            <w:r>
              <w:rPr>
                <w:noProof/>
                <w:color w:val="000000"/>
                <w:highlight w:val="black"/>
              </w:rPr>
              <w:t>''''''''''</w:t>
            </w:r>
            <w:r w:rsidR="00852413" w:rsidRPr="00FC082E">
              <w:t>%</w:t>
            </w:r>
          </w:p>
        </w:tc>
      </w:tr>
      <w:tr w:rsidR="00852413" w:rsidRPr="00FC082E" w:rsidTr="00BE3CBD">
        <w:tc>
          <w:tcPr>
            <w:tcW w:w="1529" w:type="pct"/>
            <w:shd w:val="clear" w:color="auto" w:fill="auto"/>
            <w:vAlign w:val="center"/>
          </w:tcPr>
          <w:p w:rsidR="00852413" w:rsidRPr="00FC082E" w:rsidRDefault="00852413" w:rsidP="00577717">
            <w:pPr>
              <w:tabs>
                <w:tab w:val="left" w:pos="142"/>
              </w:tabs>
              <w:ind w:right="93"/>
              <w:jc w:val="left"/>
              <w:rPr>
                <w:rFonts w:ascii="Arial Narrow" w:hAnsi="Arial Narrow"/>
                <w:sz w:val="20"/>
              </w:rPr>
            </w:pPr>
            <w:r w:rsidRPr="00FC082E">
              <w:rPr>
                <w:rFonts w:ascii="Arial Narrow" w:hAnsi="Arial Narrow"/>
                <w:sz w:val="20"/>
              </w:rPr>
              <w:t>Prescriptions</w:t>
            </w:r>
          </w:p>
        </w:tc>
        <w:tc>
          <w:tcPr>
            <w:tcW w:w="683" w:type="pct"/>
            <w:shd w:val="clear" w:color="auto" w:fill="auto"/>
            <w:vAlign w:val="bottom"/>
          </w:tcPr>
          <w:p w:rsidR="00852413" w:rsidRPr="00F774F0" w:rsidRDefault="00F774F0" w:rsidP="00852413">
            <w:pPr>
              <w:pStyle w:val="Tabletext"/>
              <w:jc w:val="center"/>
              <w:rPr>
                <w:highlight w:val="black"/>
              </w:rPr>
            </w:pPr>
            <w:r>
              <w:rPr>
                <w:noProof/>
                <w:color w:val="000000"/>
                <w:highlight w:val="black"/>
              </w:rPr>
              <w:t>'''''''''</w:t>
            </w:r>
          </w:p>
        </w:tc>
        <w:tc>
          <w:tcPr>
            <w:tcW w:w="679" w:type="pct"/>
            <w:shd w:val="clear" w:color="auto" w:fill="auto"/>
            <w:vAlign w:val="bottom"/>
          </w:tcPr>
          <w:p w:rsidR="00852413" w:rsidRPr="00F774F0" w:rsidRDefault="00F774F0" w:rsidP="00852413">
            <w:pPr>
              <w:pStyle w:val="Tabletext"/>
              <w:jc w:val="center"/>
              <w:rPr>
                <w:highlight w:val="black"/>
              </w:rPr>
            </w:pPr>
            <w:r>
              <w:rPr>
                <w:noProof/>
                <w:color w:val="000000"/>
                <w:highlight w:val="black"/>
              </w:rPr>
              <w:t>''''''''''</w:t>
            </w:r>
          </w:p>
        </w:tc>
        <w:tc>
          <w:tcPr>
            <w:tcW w:w="679" w:type="pct"/>
            <w:shd w:val="clear" w:color="auto" w:fill="auto"/>
            <w:vAlign w:val="bottom"/>
          </w:tcPr>
          <w:p w:rsidR="00852413" w:rsidRPr="00F774F0" w:rsidRDefault="00F774F0" w:rsidP="00852413">
            <w:pPr>
              <w:pStyle w:val="Tabletext"/>
              <w:jc w:val="center"/>
              <w:rPr>
                <w:highlight w:val="black"/>
              </w:rPr>
            </w:pPr>
            <w:r>
              <w:rPr>
                <w:noProof/>
                <w:color w:val="000000"/>
                <w:highlight w:val="black"/>
              </w:rPr>
              <w:t>''''''''''</w:t>
            </w:r>
          </w:p>
        </w:tc>
        <w:tc>
          <w:tcPr>
            <w:tcW w:w="680" w:type="pct"/>
            <w:shd w:val="clear" w:color="auto" w:fill="auto"/>
            <w:vAlign w:val="bottom"/>
          </w:tcPr>
          <w:p w:rsidR="00852413" w:rsidRPr="00F774F0" w:rsidRDefault="00F774F0" w:rsidP="00852413">
            <w:pPr>
              <w:pStyle w:val="Tabletext"/>
              <w:jc w:val="center"/>
              <w:rPr>
                <w:highlight w:val="black"/>
              </w:rPr>
            </w:pPr>
            <w:r>
              <w:rPr>
                <w:noProof/>
                <w:color w:val="000000"/>
                <w:highlight w:val="black"/>
              </w:rPr>
              <w:t>'''''''''</w:t>
            </w:r>
          </w:p>
        </w:tc>
        <w:tc>
          <w:tcPr>
            <w:tcW w:w="750" w:type="pct"/>
            <w:shd w:val="clear" w:color="auto" w:fill="auto"/>
            <w:vAlign w:val="bottom"/>
          </w:tcPr>
          <w:p w:rsidR="00852413" w:rsidRPr="00F774F0" w:rsidRDefault="00F774F0" w:rsidP="00852413">
            <w:pPr>
              <w:pStyle w:val="Tabletext"/>
              <w:jc w:val="center"/>
              <w:rPr>
                <w:highlight w:val="black"/>
              </w:rPr>
            </w:pPr>
            <w:r>
              <w:rPr>
                <w:noProof/>
                <w:color w:val="000000"/>
                <w:highlight w:val="black"/>
              </w:rPr>
              <w:t>''''''''''</w:t>
            </w:r>
          </w:p>
        </w:tc>
      </w:tr>
      <w:tr w:rsidR="00694D02" w:rsidRPr="00FC082E" w:rsidTr="00B608CF">
        <w:tc>
          <w:tcPr>
            <w:tcW w:w="1529" w:type="pct"/>
            <w:shd w:val="clear" w:color="auto" w:fill="auto"/>
            <w:vAlign w:val="center"/>
          </w:tcPr>
          <w:p w:rsidR="00694D02" w:rsidRPr="00FC082E" w:rsidRDefault="00852413" w:rsidP="00577717">
            <w:pPr>
              <w:tabs>
                <w:tab w:val="left" w:pos="142"/>
              </w:tabs>
              <w:ind w:right="93"/>
              <w:jc w:val="left"/>
              <w:rPr>
                <w:rFonts w:ascii="Arial Narrow" w:hAnsi="Arial Narrow"/>
                <w:sz w:val="20"/>
              </w:rPr>
            </w:pPr>
            <w:r w:rsidRPr="00FC082E">
              <w:rPr>
                <w:rFonts w:ascii="Arial Narrow" w:hAnsi="Arial Narrow"/>
                <w:sz w:val="20"/>
              </w:rPr>
              <w:t>Prescriptions - Nov 2014</w:t>
            </w:r>
          </w:p>
        </w:tc>
        <w:tc>
          <w:tcPr>
            <w:tcW w:w="683"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c>
          <w:tcPr>
            <w:tcW w:w="679"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c>
          <w:tcPr>
            <w:tcW w:w="679"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c>
          <w:tcPr>
            <w:tcW w:w="680"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c>
          <w:tcPr>
            <w:tcW w:w="750" w:type="pct"/>
            <w:shd w:val="clear" w:color="auto" w:fill="auto"/>
            <w:vAlign w:val="center"/>
          </w:tcPr>
          <w:p w:rsidR="00694D02" w:rsidRPr="00F774F0" w:rsidRDefault="00F774F0" w:rsidP="00852413">
            <w:pPr>
              <w:pStyle w:val="Tabletext"/>
              <w:jc w:val="center"/>
              <w:rPr>
                <w:highlight w:val="black"/>
              </w:rPr>
            </w:pPr>
            <w:r>
              <w:rPr>
                <w:noProof/>
                <w:color w:val="000000"/>
                <w:highlight w:val="black"/>
              </w:rPr>
              <w:t>''''''''''</w:t>
            </w:r>
          </w:p>
        </w:tc>
      </w:tr>
      <w:tr w:rsidR="0004231D" w:rsidRPr="00FC082E" w:rsidTr="00B608CF">
        <w:tc>
          <w:tcPr>
            <w:tcW w:w="5000" w:type="pct"/>
            <w:gridSpan w:val="6"/>
            <w:shd w:val="clear" w:color="auto" w:fill="auto"/>
            <w:vAlign w:val="center"/>
          </w:tcPr>
          <w:p w:rsidR="0004231D" w:rsidRPr="00FC082E" w:rsidRDefault="0004231D" w:rsidP="00577717">
            <w:pPr>
              <w:ind w:right="93"/>
              <w:jc w:val="left"/>
              <w:rPr>
                <w:rFonts w:ascii="Arial Narrow" w:hAnsi="Arial Narrow"/>
                <w:b/>
                <w:bCs/>
                <w:sz w:val="20"/>
              </w:rPr>
            </w:pPr>
            <w:r w:rsidRPr="00FC082E">
              <w:rPr>
                <w:rFonts w:ascii="Arial Narrow" w:hAnsi="Arial Narrow"/>
                <w:b/>
                <w:bCs/>
                <w:sz w:val="20"/>
              </w:rPr>
              <w:t>Estimated net cost to PBS/MBS</w:t>
            </w:r>
          </w:p>
        </w:tc>
      </w:tr>
      <w:tr w:rsidR="00897D48" w:rsidRPr="00FC082E" w:rsidTr="00BE3CBD">
        <w:tc>
          <w:tcPr>
            <w:tcW w:w="1529" w:type="pct"/>
            <w:shd w:val="clear" w:color="auto" w:fill="auto"/>
            <w:vAlign w:val="center"/>
          </w:tcPr>
          <w:p w:rsidR="00897D48" w:rsidRPr="00FC082E" w:rsidRDefault="00897D48" w:rsidP="00577717">
            <w:pPr>
              <w:tabs>
                <w:tab w:val="left" w:pos="142"/>
              </w:tabs>
              <w:ind w:right="93"/>
              <w:jc w:val="left"/>
              <w:rPr>
                <w:rFonts w:ascii="Arial Narrow" w:hAnsi="Arial Narrow"/>
                <w:sz w:val="20"/>
              </w:rPr>
            </w:pPr>
            <w:r w:rsidRPr="00FC082E">
              <w:rPr>
                <w:rFonts w:ascii="Arial Narrow" w:hAnsi="Arial Narrow"/>
                <w:sz w:val="20"/>
              </w:rPr>
              <w:t xml:space="preserve">Net cost to PBS </w:t>
            </w:r>
          </w:p>
        </w:tc>
        <w:tc>
          <w:tcPr>
            <w:tcW w:w="683" w:type="pct"/>
            <w:shd w:val="clear" w:color="auto" w:fill="auto"/>
          </w:tcPr>
          <w:p w:rsidR="00897D48" w:rsidRPr="00FC082E" w:rsidRDefault="00897D48" w:rsidP="00BE3CBD">
            <w:pPr>
              <w:pStyle w:val="Tabletext"/>
              <w:jc w:val="right"/>
            </w:pPr>
            <w:r w:rsidRPr="00FC082E">
              <w:t>$</w:t>
            </w:r>
            <w:r w:rsidR="00F774F0">
              <w:rPr>
                <w:noProof/>
                <w:color w:val="000000"/>
                <w:highlight w:val="black"/>
              </w:rPr>
              <w:t>'''''''''''''''''''''''''''''</w:t>
            </w:r>
          </w:p>
        </w:tc>
        <w:tc>
          <w:tcPr>
            <w:tcW w:w="679" w:type="pct"/>
            <w:shd w:val="clear" w:color="auto" w:fill="auto"/>
          </w:tcPr>
          <w:p w:rsidR="00897D48" w:rsidRPr="00FC082E" w:rsidRDefault="00897D48" w:rsidP="00BE3CBD">
            <w:pPr>
              <w:pStyle w:val="Tabletext"/>
              <w:jc w:val="right"/>
            </w:pPr>
            <w:r w:rsidRPr="00FC082E">
              <w:t>$</w:t>
            </w:r>
            <w:r w:rsidR="00F774F0">
              <w:rPr>
                <w:noProof/>
                <w:color w:val="000000"/>
                <w:highlight w:val="black"/>
              </w:rPr>
              <w:t>''''''''''''''''''''''''''</w:t>
            </w:r>
          </w:p>
        </w:tc>
        <w:tc>
          <w:tcPr>
            <w:tcW w:w="679" w:type="pct"/>
            <w:shd w:val="clear" w:color="auto" w:fill="auto"/>
          </w:tcPr>
          <w:p w:rsidR="00897D48" w:rsidRPr="00FC082E" w:rsidRDefault="00897D48" w:rsidP="00BE3CBD">
            <w:pPr>
              <w:pStyle w:val="Tabletext"/>
              <w:jc w:val="right"/>
            </w:pPr>
            <w:r w:rsidRPr="00FC082E">
              <w:t>$</w:t>
            </w:r>
            <w:r w:rsidR="00F774F0">
              <w:rPr>
                <w:noProof/>
                <w:color w:val="000000"/>
                <w:highlight w:val="black"/>
              </w:rPr>
              <w:t>''''''''''''''''''''''''</w:t>
            </w:r>
          </w:p>
        </w:tc>
        <w:tc>
          <w:tcPr>
            <w:tcW w:w="680" w:type="pct"/>
            <w:shd w:val="clear" w:color="auto" w:fill="auto"/>
          </w:tcPr>
          <w:p w:rsidR="00897D48" w:rsidRPr="00FC082E" w:rsidRDefault="00897D48" w:rsidP="00BE3CBD">
            <w:pPr>
              <w:pStyle w:val="Tabletext"/>
              <w:jc w:val="right"/>
            </w:pPr>
            <w:r w:rsidRPr="00FC082E">
              <w:t>$</w:t>
            </w:r>
            <w:r w:rsidR="00F774F0">
              <w:rPr>
                <w:noProof/>
                <w:color w:val="000000"/>
                <w:highlight w:val="black"/>
              </w:rPr>
              <w:t>'''''''''''''''''''''''''''''</w:t>
            </w:r>
          </w:p>
        </w:tc>
        <w:tc>
          <w:tcPr>
            <w:tcW w:w="750" w:type="pct"/>
            <w:shd w:val="clear" w:color="auto" w:fill="auto"/>
          </w:tcPr>
          <w:p w:rsidR="00897D48" w:rsidRPr="00FC082E" w:rsidRDefault="00897D48" w:rsidP="00BE3CBD">
            <w:pPr>
              <w:pStyle w:val="Tabletext"/>
              <w:jc w:val="right"/>
            </w:pPr>
            <w:r w:rsidRPr="00FC082E">
              <w:t>$</w:t>
            </w:r>
            <w:r w:rsidR="00F774F0">
              <w:rPr>
                <w:noProof/>
                <w:color w:val="000000"/>
                <w:highlight w:val="black"/>
              </w:rPr>
              <w:t>''''''''''''''''''''''''''</w:t>
            </w:r>
          </w:p>
        </w:tc>
      </w:tr>
      <w:tr w:rsidR="00694D02" w:rsidRPr="00FC082E" w:rsidTr="00B608CF">
        <w:tc>
          <w:tcPr>
            <w:tcW w:w="1529" w:type="pct"/>
            <w:shd w:val="clear" w:color="auto" w:fill="auto"/>
            <w:vAlign w:val="center"/>
          </w:tcPr>
          <w:p w:rsidR="00694D02" w:rsidRPr="00FC082E" w:rsidRDefault="00694D02" w:rsidP="00897D48">
            <w:pPr>
              <w:tabs>
                <w:tab w:val="left" w:pos="142"/>
              </w:tabs>
              <w:ind w:right="93"/>
              <w:jc w:val="left"/>
              <w:rPr>
                <w:rFonts w:ascii="Arial Narrow" w:hAnsi="Arial Narrow"/>
                <w:sz w:val="20"/>
              </w:rPr>
            </w:pPr>
            <w:r w:rsidRPr="00FC082E">
              <w:rPr>
                <w:rFonts w:ascii="Arial Narrow" w:hAnsi="Arial Narrow"/>
                <w:sz w:val="20"/>
              </w:rPr>
              <w:t>Net cost to PBS Nov 201</w:t>
            </w:r>
            <w:r w:rsidR="00897D48" w:rsidRPr="00FC082E">
              <w:rPr>
                <w:rFonts w:ascii="Arial Narrow" w:hAnsi="Arial Narrow"/>
                <w:sz w:val="20"/>
              </w:rPr>
              <w:t>4</w:t>
            </w:r>
          </w:p>
        </w:tc>
        <w:tc>
          <w:tcPr>
            <w:tcW w:w="683" w:type="pct"/>
            <w:shd w:val="clear" w:color="auto" w:fill="auto"/>
            <w:vAlign w:val="center"/>
          </w:tcPr>
          <w:p w:rsidR="00694D02" w:rsidRPr="00FC082E" w:rsidRDefault="00694D02" w:rsidP="00BE3CBD">
            <w:pPr>
              <w:keepNext/>
              <w:jc w:val="right"/>
              <w:rPr>
                <w:rFonts w:ascii="Arial Narrow" w:hAnsi="Arial Narrow"/>
                <w:sz w:val="20"/>
              </w:rPr>
            </w:pPr>
            <w:r w:rsidRPr="00FC082E">
              <w:rPr>
                <w:rFonts w:ascii="Arial Narrow" w:hAnsi="Arial Narrow"/>
                <w:sz w:val="20"/>
              </w:rPr>
              <w:t>$</w:t>
            </w:r>
            <w:r w:rsidR="00F774F0">
              <w:rPr>
                <w:rFonts w:ascii="Arial Narrow" w:hAnsi="Arial Narrow"/>
                <w:noProof/>
                <w:color w:val="000000"/>
                <w:sz w:val="20"/>
                <w:highlight w:val="black"/>
              </w:rPr>
              <w:t>'''''''''''''''''''''''''</w:t>
            </w:r>
            <w:r w:rsidRPr="00FC082E">
              <w:rPr>
                <w:rFonts w:ascii="Arial Narrow" w:hAnsi="Arial Narrow"/>
                <w:sz w:val="20"/>
              </w:rPr>
              <w:t xml:space="preserve"> </w:t>
            </w:r>
          </w:p>
        </w:tc>
        <w:tc>
          <w:tcPr>
            <w:tcW w:w="679" w:type="pct"/>
            <w:shd w:val="clear" w:color="auto" w:fill="auto"/>
            <w:vAlign w:val="center"/>
          </w:tcPr>
          <w:p w:rsidR="00694D02" w:rsidRPr="00FC082E" w:rsidRDefault="00694D02" w:rsidP="00BE3CBD">
            <w:pPr>
              <w:keepNext/>
              <w:jc w:val="right"/>
              <w:rPr>
                <w:rFonts w:ascii="Arial Narrow" w:hAnsi="Arial Narrow"/>
                <w:sz w:val="20"/>
              </w:rPr>
            </w:pPr>
            <w:r w:rsidRPr="00FC082E">
              <w:rPr>
                <w:rFonts w:ascii="Arial Narrow" w:hAnsi="Arial Narrow"/>
                <w:sz w:val="20"/>
              </w:rPr>
              <w:t>$</w:t>
            </w:r>
            <w:r w:rsidR="00F774F0">
              <w:rPr>
                <w:rFonts w:ascii="Arial Narrow" w:hAnsi="Arial Narrow"/>
                <w:noProof/>
                <w:color w:val="000000"/>
                <w:sz w:val="20"/>
                <w:highlight w:val="black"/>
              </w:rPr>
              <w:t>'''''''''''''''''''''''''''</w:t>
            </w:r>
            <w:r w:rsidRPr="00FC082E">
              <w:rPr>
                <w:rFonts w:ascii="Arial Narrow" w:hAnsi="Arial Narrow"/>
                <w:sz w:val="20"/>
              </w:rPr>
              <w:t xml:space="preserve"> </w:t>
            </w:r>
          </w:p>
        </w:tc>
        <w:tc>
          <w:tcPr>
            <w:tcW w:w="679" w:type="pct"/>
            <w:shd w:val="clear" w:color="auto" w:fill="auto"/>
            <w:vAlign w:val="center"/>
          </w:tcPr>
          <w:p w:rsidR="00694D02" w:rsidRPr="00FC082E" w:rsidRDefault="00694D02" w:rsidP="00BE3CBD">
            <w:pPr>
              <w:keepNext/>
              <w:jc w:val="right"/>
              <w:rPr>
                <w:rFonts w:ascii="Arial Narrow" w:hAnsi="Arial Narrow"/>
                <w:sz w:val="20"/>
              </w:rPr>
            </w:pPr>
            <w:r w:rsidRPr="00FC082E">
              <w:rPr>
                <w:rFonts w:ascii="Arial Narrow" w:hAnsi="Arial Narrow"/>
                <w:sz w:val="20"/>
              </w:rPr>
              <w:t>$</w:t>
            </w:r>
            <w:r w:rsidR="00F774F0">
              <w:rPr>
                <w:rFonts w:ascii="Arial Narrow" w:hAnsi="Arial Narrow"/>
                <w:noProof/>
                <w:color w:val="000000"/>
                <w:sz w:val="20"/>
                <w:highlight w:val="black"/>
              </w:rPr>
              <w:t>'''''''''''''''''''''''''''''</w:t>
            </w:r>
            <w:r w:rsidRPr="00FC082E">
              <w:rPr>
                <w:rFonts w:ascii="Arial Narrow" w:hAnsi="Arial Narrow"/>
                <w:sz w:val="20"/>
              </w:rPr>
              <w:t xml:space="preserve"> </w:t>
            </w:r>
          </w:p>
        </w:tc>
        <w:tc>
          <w:tcPr>
            <w:tcW w:w="680" w:type="pct"/>
            <w:shd w:val="clear" w:color="auto" w:fill="auto"/>
            <w:vAlign w:val="center"/>
          </w:tcPr>
          <w:p w:rsidR="00694D02" w:rsidRPr="00FC082E" w:rsidRDefault="00694D02" w:rsidP="00BE3CBD">
            <w:pPr>
              <w:keepNext/>
              <w:jc w:val="right"/>
              <w:rPr>
                <w:rFonts w:ascii="Arial Narrow" w:hAnsi="Arial Narrow"/>
                <w:sz w:val="20"/>
              </w:rPr>
            </w:pPr>
            <w:r w:rsidRPr="00FC082E">
              <w:rPr>
                <w:rFonts w:ascii="Arial Narrow" w:hAnsi="Arial Narrow"/>
                <w:sz w:val="20"/>
              </w:rPr>
              <w:t>$</w:t>
            </w:r>
            <w:r w:rsidR="00F774F0">
              <w:rPr>
                <w:rFonts w:ascii="Arial Narrow" w:hAnsi="Arial Narrow"/>
                <w:noProof/>
                <w:color w:val="000000"/>
                <w:sz w:val="20"/>
                <w:highlight w:val="black"/>
              </w:rPr>
              <w:t>'''''''''''''''''''''''''''''</w:t>
            </w:r>
            <w:r w:rsidRPr="00FC082E">
              <w:rPr>
                <w:rFonts w:ascii="Arial Narrow" w:hAnsi="Arial Narrow"/>
                <w:sz w:val="20"/>
              </w:rPr>
              <w:t xml:space="preserve"> </w:t>
            </w:r>
          </w:p>
        </w:tc>
        <w:tc>
          <w:tcPr>
            <w:tcW w:w="750" w:type="pct"/>
            <w:shd w:val="clear" w:color="auto" w:fill="auto"/>
            <w:vAlign w:val="center"/>
          </w:tcPr>
          <w:p w:rsidR="00694D02" w:rsidRPr="00FC082E" w:rsidRDefault="00694D02" w:rsidP="00BE3CBD">
            <w:pPr>
              <w:keepNext/>
              <w:jc w:val="right"/>
              <w:rPr>
                <w:rFonts w:ascii="Arial Narrow" w:hAnsi="Arial Narrow"/>
                <w:sz w:val="20"/>
              </w:rPr>
            </w:pPr>
            <w:r w:rsidRPr="00FC082E">
              <w:rPr>
                <w:rFonts w:ascii="Arial Narrow" w:hAnsi="Arial Narrow"/>
                <w:sz w:val="20"/>
              </w:rPr>
              <w:t>$</w:t>
            </w:r>
            <w:r w:rsidR="00F774F0">
              <w:rPr>
                <w:rFonts w:ascii="Arial Narrow" w:hAnsi="Arial Narrow"/>
                <w:noProof/>
                <w:color w:val="000000"/>
                <w:sz w:val="20"/>
                <w:highlight w:val="black"/>
              </w:rPr>
              <w:t>''''''''''''''''''''''''''</w:t>
            </w:r>
          </w:p>
        </w:tc>
      </w:tr>
      <w:tr w:rsidR="00897D48" w:rsidRPr="00FC082E" w:rsidTr="00BE3CBD">
        <w:tc>
          <w:tcPr>
            <w:tcW w:w="1529" w:type="pct"/>
            <w:shd w:val="clear" w:color="auto" w:fill="auto"/>
            <w:vAlign w:val="center"/>
          </w:tcPr>
          <w:p w:rsidR="00897D48" w:rsidRPr="00FC082E" w:rsidRDefault="00897D48" w:rsidP="00577717">
            <w:pPr>
              <w:tabs>
                <w:tab w:val="left" w:pos="142"/>
              </w:tabs>
              <w:ind w:right="93"/>
              <w:jc w:val="left"/>
              <w:rPr>
                <w:rFonts w:ascii="Arial Narrow" w:hAnsi="Arial Narrow"/>
                <w:sz w:val="20"/>
              </w:rPr>
            </w:pPr>
            <w:r w:rsidRPr="00FC082E">
              <w:rPr>
                <w:rFonts w:ascii="Arial Narrow" w:hAnsi="Arial Narrow"/>
                <w:sz w:val="20"/>
              </w:rPr>
              <w:t xml:space="preserve">Net cost to MBS </w:t>
            </w:r>
            <w:r w:rsidRPr="00FC082E">
              <w:rPr>
                <w:rFonts w:ascii="Arial Narrow" w:hAnsi="Arial Narrow"/>
                <w:sz w:val="20"/>
                <w:vertAlign w:val="superscript"/>
              </w:rPr>
              <w:t>b</w:t>
            </w:r>
          </w:p>
        </w:tc>
        <w:tc>
          <w:tcPr>
            <w:tcW w:w="683" w:type="pct"/>
            <w:shd w:val="clear" w:color="auto" w:fill="auto"/>
            <w:vAlign w:val="bottom"/>
          </w:tcPr>
          <w:p w:rsidR="00897D48" w:rsidRPr="00FC082E" w:rsidRDefault="00897D48" w:rsidP="00BE3CBD">
            <w:pPr>
              <w:pStyle w:val="Tabletext"/>
              <w:jc w:val="right"/>
            </w:pPr>
            <w:r w:rsidRPr="00FC082E">
              <w:t>$</w:t>
            </w:r>
            <w:r w:rsidR="00F774F0">
              <w:rPr>
                <w:noProof/>
                <w:color w:val="000000"/>
                <w:highlight w:val="black"/>
              </w:rPr>
              <w:t>'''''''''''''''''</w:t>
            </w:r>
          </w:p>
        </w:tc>
        <w:tc>
          <w:tcPr>
            <w:tcW w:w="679" w:type="pct"/>
            <w:shd w:val="clear" w:color="auto" w:fill="auto"/>
            <w:vAlign w:val="bottom"/>
          </w:tcPr>
          <w:p w:rsidR="00897D48" w:rsidRPr="00FC082E" w:rsidRDefault="00897D48" w:rsidP="00BE3CBD">
            <w:pPr>
              <w:pStyle w:val="Tabletext"/>
              <w:jc w:val="right"/>
            </w:pPr>
            <w:r w:rsidRPr="00FC082E">
              <w:t>$</w:t>
            </w:r>
            <w:r w:rsidR="00F774F0">
              <w:rPr>
                <w:noProof/>
                <w:color w:val="000000"/>
                <w:highlight w:val="black"/>
              </w:rPr>
              <w:t>''''''''''''''''</w:t>
            </w:r>
          </w:p>
        </w:tc>
        <w:tc>
          <w:tcPr>
            <w:tcW w:w="679" w:type="pct"/>
            <w:shd w:val="clear" w:color="auto" w:fill="auto"/>
            <w:vAlign w:val="bottom"/>
          </w:tcPr>
          <w:p w:rsidR="00897D48" w:rsidRPr="00FC082E" w:rsidRDefault="00897D48" w:rsidP="00BE3CBD">
            <w:pPr>
              <w:pStyle w:val="Tabletext"/>
              <w:jc w:val="right"/>
            </w:pPr>
            <w:r w:rsidRPr="00FC082E">
              <w:t>$</w:t>
            </w:r>
            <w:r w:rsidR="00F774F0">
              <w:rPr>
                <w:noProof/>
                <w:color w:val="000000"/>
                <w:highlight w:val="black"/>
              </w:rPr>
              <w:t>'''''''''''''''</w:t>
            </w:r>
          </w:p>
        </w:tc>
        <w:tc>
          <w:tcPr>
            <w:tcW w:w="680" w:type="pct"/>
            <w:shd w:val="clear" w:color="auto" w:fill="auto"/>
            <w:vAlign w:val="bottom"/>
          </w:tcPr>
          <w:p w:rsidR="00897D48" w:rsidRPr="00FC082E" w:rsidRDefault="00897D48" w:rsidP="00BE3CBD">
            <w:pPr>
              <w:pStyle w:val="Tabletext"/>
              <w:jc w:val="right"/>
            </w:pPr>
            <w:r w:rsidRPr="00FC082E">
              <w:t>$</w:t>
            </w:r>
            <w:r w:rsidR="00F774F0">
              <w:rPr>
                <w:noProof/>
                <w:color w:val="000000"/>
                <w:highlight w:val="black"/>
              </w:rPr>
              <w:t>''''''''''''''''</w:t>
            </w:r>
          </w:p>
        </w:tc>
        <w:tc>
          <w:tcPr>
            <w:tcW w:w="750" w:type="pct"/>
            <w:shd w:val="clear" w:color="auto" w:fill="auto"/>
            <w:vAlign w:val="bottom"/>
          </w:tcPr>
          <w:p w:rsidR="00897D48" w:rsidRPr="00FC082E" w:rsidRDefault="00897D48" w:rsidP="00BE3CBD">
            <w:pPr>
              <w:pStyle w:val="Tabletext"/>
              <w:jc w:val="right"/>
            </w:pPr>
            <w:r w:rsidRPr="00FC082E">
              <w:t>$</w:t>
            </w:r>
            <w:r w:rsidR="00F774F0">
              <w:rPr>
                <w:noProof/>
                <w:color w:val="000000"/>
                <w:highlight w:val="black"/>
              </w:rPr>
              <w:t>''''''''''''''''</w:t>
            </w:r>
          </w:p>
        </w:tc>
      </w:tr>
      <w:tr w:rsidR="00694D02" w:rsidRPr="00FC082E" w:rsidTr="00BE3CBD">
        <w:tc>
          <w:tcPr>
            <w:tcW w:w="1529" w:type="pct"/>
            <w:shd w:val="clear" w:color="auto" w:fill="auto"/>
            <w:vAlign w:val="center"/>
          </w:tcPr>
          <w:p w:rsidR="00694D02" w:rsidRPr="00FC082E" w:rsidRDefault="00897D48" w:rsidP="00577717">
            <w:pPr>
              <w:tabs>
                <w:tab w:val="left" w:pos="142"/>
              </w:tabs>
              <w:ind w:right="93"/>
              <w:jc w:val="left"/>
              <w:rPr>
                <w:rFonts w:ascii="Arial Narrow" w:hAnsi="Arial Narrow"/>
                <w:sz w:val="20"/>
              </w:rPr>
            </w:pPr>
            <w:r w:rsidRPr="00FC082E">
              <w:rPr>
                <w:rFonts w:ascii="Arial Narrow" w:hAnsi="Arial Narrow"/>
                <w:sz w:val="20"/>
              </w:rPr>
              <w:t>Net cost to MBS Nov 2014</w:t>
            </w:r>
          </w:p>
        </w:tc>
        <w:tc>
          <w:tcPr>
            <w:tcW w:w="683" w:type="pct"/>
            <w:shd w:val="clear" w:color="auto" w:fill="auto"/>
          </w:tcPr>
          <w:p w:rsidR="00694D02" w:rsidRPr="00FC082E" w:rsidRDefault="00694D02" w:rsidP="00BE3CBD">
            <w:pPr>
              <w:pStyle w:val="Tabletext"/>
              <w:jc w:val="right"/>
            </w:pPr>
            <w:r w:rsidRPr="00FC082E">
              <w:t>$</w:t>
            </w:r>
            <w:r w:rsidR="00F774F0">
              <w:rPr>
                <w:noProof/>
                <w:color w:val="000000"/>
                <w:highlight w:val="black"/>
              </w:rPr>
              <w:t>'''''''''''''''''''''</w:t>
            </w:r>
            <w:r w:rsidRPr="00FC082E">
              <w:t xml:space="preserve"> </w:t>
            </w:r>
          </w:p>
        </w:tc>
        <w:tc>
          <w:tcPr>
            <w:tcW w:w="679" w:type="pct"/>
            <w:shd w:val="clear" w:color="auto" w:fill="auto"/>
          </w:tcPr>
          <w:p w:rsidR="00694D02" w:rsidRPr="00FC082E" w:rsidRDefault="00694D02" w:rsidP="00BE3CBD">
            <w:pPr>
              <w:pStyle w:val="Tabletext"/>
              <w:jc w:val="right"/>
            </w:pPr>
            <w:r w:rsidRPr="00FC082E">
              <w:t>$</w:t>
            </w:r>
            <w:r w:rsidR="00F774F0">
              <w:rPr>
                <w:noProof/>
                <w:color w:val="000000"/>
                <w:highlight w:val="black"/>
              </w:rPr>
              <w:t>''''''''''''''''''</w:t>
            </w:r>
          </w:p>
        </w:tc>
        <w:tc>
          <w:tcPr>
            <w:tcW w:w="679" w:type="pct"/>
            <w:shd w:val="clear" w:color="auto" w:fill="auto"/>
          </w:tcPr>
          <w:p w:rsidR="00694D02" w:rsidRPr="00FC082E" w:rsidRDefault="00694D02" w:rsidP="00BE3CBD">
            <w:pPr>
              <w:pStyle w:val="Tabletext"/>
              <w:jc w:val="right"/>
            </w:pPr>
            <w:r w:rsidRPr="00FC082E">
              <w:t>$</w:t>
            </w:r>
            <w:r w:rsidR="00F774F0">
              <w:rPr>
                <w:noProof/>
                <w:color w:val="000000"/>
                <w:highlight w:val="black"/>
              </w:rPr>
              <w:t>'''''''''''''''''</w:t>
            </w:r>
            <w:r w:rsidRPr="00FC082E">
              <w:t xml:space="preserve"> </w:t>
            </w:r>
          </w:p>
        </w:tc>
        <w:tc>
          <w:tcPr>
            <w:tcW w:w="680" w:type="pct"/>
            <w:shd w:val="clear" w:color="auto" w:fill="auto"/>
          </w:tcPr>
          <w:p w:rsidR="00694D02" w:rsidRPr="00FC082E" w:rsidRDefault="00694D02" w:rsidP="00BE3CBD">
            <w:pPr>
              <w:pStyle w:val="Tabletext"/>
              <w:jc w:val="right"/>
            </w:pPr>
            <w:r w:rsidRPr="00FC082E">
              <w:t>$</w:t>
            </w:r>
            <w:r w:rsidR="00F774F0">
              <w:rPr>
                <w:noProof/>
                <w:color w:val="000000"/>
                <w:highlight w:val="black"/>
              </w:rPr>
              <w:t>'''''''''''''''''''</w:t>
            </w:r>
            <w:r w:rsidRPr="00FC082E">
              <w:t xml:space="preserve"> </w:t>
            </w:r>
          </w:p>
        </w:tc>
        <w:tc>
          <w:tcPr>
            <w:tcW w:w="750" w:type="pct"/>
            <w:shd w:val="clear" w:color="auto" w:fill="auto"/>
          </w:tcPr>
          <w:p w:rsidR="00694D02" w:rsidRPr="00FC082E" w:rsidRDefault="00694D02" w:rsidP="00BE3CBD">
            <w:pPr>
              <w:pStyle w:val="Tabletext"/>
              <w:jc w:val="right"/>
            </w:pPr>
            <w:r w:rsidRPr="00FC082E">
              <w:t>$</w:t>
            </w:r>
            <w:r w:rsidR="00F774F0">
              <w:rPr>
                <w:noProof/>
                <w:color w:val="000000"/>
                <w:highlight w:val="black"/>
              </w:rPr>
              <w:t>''''''''''''''''''''</w:t>
            </w:r>
            <w:r w:rsidRPr="00FC082E">
              <w:t xml:space="preserve"> </w:t>
            </w:r>
          </w:p>
        </w:tc>
      </w:tr>
      <w:tr w:rsidR="0004231D" w:rsidRPr="00FC082E" w:rsidTr="00B608CF">
        <w:tc>
          <w:tcPr>
            <w:tcW w:w="5000" w:type="pct"/>
            <w:gridSpan w:val="6"/>
            <w:shd w:val="clear" w:color="auto" w:fill="auto"/>
            <w:vAlign w:val="center"/>
          </w:tcPr>
          <w:p w:rsidR="0004231D" w:rsidRPr="00FC082E" w:rsidRDefault="0004231D" w:rsidP="00577717">
            <w:pPr>
              <w:ind w:right="93"/>
              <w:jc w:val="left"/>
              <w:rPr>
                <w:rFonts w:ascii="Arial Narrow" w:hAnsi="Arial Narrow"/>
                <w:b/>
                <w:sz w:val="20"/>
              </w:rPr>
            </w:pPr>
            <w:r w:rsidRPr="00FC082E">
              <w:rPr>
                <w:rFonts w:ascii="Arial Narrow" w:hAnsi="Arial Narrow"/>
                <w:b/>
                <w:sz w:val="20"/>
              </w:rPr>
              <w:t>Estimated total net cost</w:t>
            </w:r>
          </w:p>
        </w:tc>
      </w:tr>
      <w:tr w:rsidR="00897D48" w:rsidRPr="00FC082E" w:rsidTr="00897D48">
        <w:tc>
          <w:tcPr>
            <w:tcW w:w="1529" w:type="pct"/>
            <w:shd w:val="clear" w:color="auto" w:fill="auto"/>
            <w:vAlign w:val="center"/>
          </w:tcPr>
          <w:p w:rsidR="00897D48" w:rsidRPr="00FC082E" w:rsidRDefault="00897D48" w:rsidP="00577717">
            <w:pPr>
              <w:tabs>
                <w:tab w:val="left" w:pos="142"/>
              </w:tabs>
              <w:ind w:right="93"/>
              <w:jc w:val="left"/>
              <w:rPr>
                <w:rFonts w:ascii="Arial Narrow" w:hAnsi="Arial Narrow"/>
                <w:b/>
                <w:sz w:val="20"/>
              </w:rPr>
            </w:pPr>
            <w:r w:rsidRPr="00FC082E">
              <w:rPr>
                <w:rFonts w:ascii="Arial Narrow" w:hAnsi="Arial Narrow"/>
                <w:b/>
                <w:bCs/>
                <w:sz w:val="20"/>
              </w:rPr>
              <w:t xml:space="preserve">Net cost PBS/MBS </w:t>
            </w:r>
            <w:r w:rsidRPr="00FC082E">
              <w:rPr>
                <w:rFonts w:ascii="Arial Narrow" w:hAnsi="Arial Narrow"/>
                <w:b/>
                <w:bCs/>
                <w:sz w:val="20"/>
                <w:vertAlign w:val="superscript"/>
              </w:rPr>
              <w:t>b</w:t>
            </w:r>
          </w:p>
        </w:tc>
        <w:tc>
          <w:tcPr>
            <w:tcW w:w="683" w:type="pct"/>
            <w:shd w:val="clear" w:color="auto" w:fill="auto"/>
            <w:vAlign w:val="center"/>
          </w:tcPr>
          <w:p w:rsidR="00897D48" w:rsidRPr="00FC082E" w:rsidRDefault="00897D48" w:rsidP="00897D48">
            <w:pPr>
              <w:pStyle w:val="Tabletext"/>
              <w:jc w:val="right"/>
              <w:rPr>
                <w:b/>
              </w:rPr>
            </w:pPr>
            <w:r w:rsidRPr="00FC082E">
              <w:rPr>
                <w:b/>
              </w:rPr>
              <w:t>$</w:t>
            </w:r>
            <w:r w:rsidR="00F774F0">
              <w:rPr>
                <w:b/>
                <w:noProof/>
                <w:color w:val="000000"/>
                <w:highlight w:val="black"/>
              </w:rPr>
              <w:t>''''''''''''''''''''''</w:t>
            </w:r>
          </w:p>
        </w:tc>
        <w:tc>
          <w:tcPr>
            <w:tcW w:w="679" w:type="pct"/>
            <w:shd w:val="clear" w:color="auto" w:fill="auto"/>
            <w:vAlign w:val="center"/>
          </w:tcPr>
          <w:p w:rsidR="00897D48" w:rsidRPr="00FC082E" w:rsidRDefault="00897D48" w:rsidP="00897D48">
            <w:pPr>
              <w:pStyle w:val="Tabletext"/>
              <w:jc w:val="right"/>
              <w:rPr>
                <w:b/>
              </w:rPr>
            </w:pPr>
            <w:r w:rsidRPr="00FC082E">
              <w:rPr>
                <w:b/>
              </w:rPr>
              <w:t>$</w:t>
            </w:r>
            <w:r w:rsidR="00F774F0">
              <w:rPr>
                <w:b/>
                <w:noProof/>
                <w:color w:val="000000"/>
                <w:highlight w:val="black"/>
              </w:rPr>
              <w:t>''''''''''''''''''''</w:t>
            </w:r>
          </w:p>
        </w:tc>
        <w:tc>
          <w:tcPr>
            <w:tcW w:w="679" w:type="pct"/>
            <w:shd w:val="clear" w:color="auto" w:fill="auto"/>
            <w:vAlign w:val="center"/>
          </w:tcPr>
          <w:p w:rsidR="00897D48" w:rsidRPr="00FC082E" w:rsidRDefault="00897D48" w:rsidP="00897D48">
            <w:pPr>
              <w:pStyle w:val="Tabletext"/>
              <w:jc w:val="right"/>
              <w:rPr>
                <w:b/>
              </w:rPr>
            </w:pPr>
            <w:r w:rsidRPr="00FC082E">
              <w:rPr>
                <w:b/>
              </w:rPr>
              <w:t>$</w:t>
            </w:r>
            <w:r w:rsidR="00F774F0">
              <w:rPr>
                <w:b/>
                <w:noProof/>
                <w:color w:val="000000"/>
                <w:highlight w:val="black"/>
              </w:rPr>
              <w:t>'''''''''''''''''''''</w:t>
            </w:r>
          </w:p>
        </w:tc>
        <w:tc>
          <w:tcPr>
            <w:tcW w:w="680" w:type="pct"/>
            <w:shd w:val="clear" w:color="auto" w:fill="auto"/>
            <w:vAlign w:val="center"/>
          </w:tcPr>
          <w:p w:rsidR="00897D48" w:rsidRPr="00FC082E" w:rsidRDefault="00897D48" w:rsidP="00897D48">
            <w:pPr>
              <w:pStyle w:val="Tabletext"/>
              <w:jc w:val="right"/>
              <w:rPr>
                <w:b/>
              </w:rPr>
            </w:pPr>
            <w:r w:rsidRPr="00FC082E">
              <w:rPr>
                <w:b/>
              </w:rPr>
              <w:t>$</w:t>
            </w:r>
            <w:r w:rsidR="00F774F0">
              <w:rPr>
                <w:b/>
                <w:noProof/>
                <w:color w:val="000000"/>
                <w:highlight w:val="black"/>
              </w:rPr>
              <w:t>'''''''''''''''''''''</w:t>
            </w:r>
          </w:p>
        </w:tc>
        <w:tc>
          <w:tcPr>
            <w:tcW w:w="750" w:type="pct"/>
            <w:shd w:val="clear" w:color="auto" w:fill="auto"/>
            <w:vAlign w:val="center"/>
          </w:tcPr>
          <w:p w:rsidR="00897D48" w:rsidRPr="00FC082E" w:rsidRDefault="00897D48" w:rsidP="00897D48">
            <w:pPr>
              <w:pStyle w:val="Tabletext"/>
              <w:jc w:val="right"/>
              <w:rPr>
                <w:b/>
              </w:rPr>
            </w:pPr>
            <w:r w:rsidRPr="00FC082E">
              <w:rPr>
                <w:b/>
              </w:rPr>
              <w:t>$</w:t>
            </w:r>
            <w:r w:rsidR="00F774F0">
              <w:rPr>
                <w:b/>
                <w:noProof/>
                <w:color w:val="000000"/>
                <w:highlight w:val="black"/>
              </w:rPr>
              <w:t>'''''''''''''''''''</w:t>
            </w:r>
          </w:p>
        </w:tc>
      </w:tr>
      <w:tr w:rsidR="00694D02" w:rsidRPr="00FC082E" w:rsidTr="00B608CF">
        <w:tc>
          <w:tcPr>
            <w:tcW w:w="1529" w:type="pct"/>
            <w:shd w:val="clear" w:color="auto" w:fill="auto"/>
            <w:vAlign w:val="center"/>
          </w:tcPr>
          <w:p w:rsidR="00694D02" w:rsidRPr="00FC082E" w:rsidRDefault="00694D02" w:rsidP="00577717">
            <w:pPr>
              <w:tabs>
                <w:tab w:val="left" w:pos="142"/>
              </w:tabs>
              <w:ind w:right="93"/>
              <w:jc w:val="left"/>
              <w:rPr>
                <w:rFonts w:ascii="Arial Narrow" w:hAnsi="Arial Narrow"/>
                <w:sz w:val="20"/>
              </w:rPr>
            </w:pPr>
            <w:r w:rsidRPr="00FC082E">
              <w:rPr>
                <w:rFonts w:ascii="Arial Narrow" w:hAnsi="Arial Narrow"/>
                <w:bCs/>
                <w:sz w:val="20"/>
              </w:rPr>
              <w:t>Net cost PBS/MBS Nov 201</w:t>
            </w:r>
            <w:r w:rsidR="00897D48" w:rsidRPr="00FC082E">
              <w:rPr>
                <w:rFonts w:ascii="Arial Narrow" w:hAnsi="Arial Narrow"/>
                <w:bCs/>
                <w:sz w:val="20"/>
              </w:rPr>
              <w:t>4</w:t>
            </w:r>
          </w:p>
        </w:tc>
        <w:tc>
          <w:tcPr>
            <w:tcW w:w="683" w:type="pct"/>
            <w:shd w:val="clear" w:color="auto" w:fill="auto"/>
            <w:vAlign w:val="center"/>
          </w:tcPr>
          <w:p w:rsidR="00694D02" w:rsidRPr="00FC082E" w:rsidRDefault="00694D02" w:rsidP="00BE3CBD">
            <w:pPr>
              <w:pStyle w:val="Tabletext"/>
              <w:jc w:val="right"/>
            </w:pPr>
            <w:r w:rsidRPr="00FC082E">
              <w:t>$</w:t>
            </w:r>
            <w:r w:rsidR="00F774F0">
              <w:rPr>
                <w:noProof/>
                <w:color w:val="000000"/>
                <w:highlight w:val="black"/>
              </w:rPr>
              <w:t>''''''''''''''''''''''''''''</w:t>
            </w:r>
            <w:r w:rsidRPr="00FC082E">
              <w:t xml:space="preserve"> </w:t>
            </w:r>
          </w:p>
        </w:tc>
        <w:tc>
          <w:tcPr>
            <w:tcW w:w="679" w:type="pct"/>
            <w:shd w:val="clear" w:color="auto" w:fill="auto"/>
            <w:vAlign w:val="center"/>
          </w:tcPr>
          <w:p w:rsidR="00694D02" w:rsidRPr="00FC082E" w:rsidRDefault="00694D02" w:rsidP="00BE3CBD">
            <w:pPr>
              <w:pStyle w:val="Tabletext"/>
              <w:jc w:val="right"/>
            </w:pPr>
            <w:r w:rsidRPr="00FC082E">
              <w:t>$</w:t>
            </w:r>
            <w:r w:rsidR="00F774F0">
              <w:rPr>
                <w:noProof/>
                <w:color w:val="000000"/>
                <w:highlight w:val="black"/>
              </w:rPr>
              <w:t>'''''''''''''''''''''''''</w:t>
            </w:r>
          </w:p>
        </w:tc>
        <w:tc>
          <w:tcPr>
            <w:tcW w:w="679" w:type="pct"/>
            <w:shd w:val="clear" w:color="auto" w:fill="auto"/>
            <w:vAlign w:val="center"/>
          </w:tcPr>
          <w:p w:rsidR="00694D02" w:rsidRPr="00FC082E" w:rsidRDefault="00694D02" w:rsidP="00BE3CBD">
            <w:pPr>
              <w:pStyle w:val="Tabletext"/>
              <w:jc w:val="right"/>
            </w:pPr>
            <w:r w:rsidRPr="00FC082E">
              <w:t>$</w:t>
            </w:r>
            <w:r w:rsidR="00F774F0">
              <w:rPr>
                <w:noProof/>
                <w:color w:val="000000"/>
                <w:highlight w:val="black"/>
              </w:rPr>
              <w:t>''''''''''''''''''''''''</w:t>
            </w:r>
          </w:p>
        </w:tc>
        <w:tc>
          <w:tcPr>
            <w:tcW w:w="680" w:type="pct"/>
            <w:shd w:val="clear" w:color="auto" w:fill="auto"/>
            <w:vAlign w:val="center"/>
          </w:tcPr>
          <w:p w:rsidR="00694D02" w:rsidRPr="00FC082E" w:rsidRDefault="00694D02" w:rsidP="00BE3CBD">
            <w:pPr>
              <w:pStyle w:val="Tabletext"/>
              <w:jc w:val="right"/>
            </w:pPr>
            <w:r w:rsidRPr="00FC082E">
              <w:t>$</w:t>
            </w:r>
            <w:r w:rsidR="00F774F0">
              <w:rPr>
                <w:noProof/>
                <w:color w:val="000000"/>
                <w:highlight w:val="black"/>
              </w:rPr>
              <w:t>'''''''''''''''''''''''''''</w:t>
            </w:r>
          </w:p>
        </w:tc>
        <w:tc>
          <w:tcPr>
            <w:tcW w:w="750" w:type="pct"/>
            <w:shd w:val="clear" w:color="auto" w:fill="auto"/>
            <w:vAlign w:val="center"/>
          </w:tcPr>
          <w:p w:rsidR="00694D02" w:rsidRPr="00FC082E" w:rsidRDefault="00694D02" w:rsidP="00BE3CBD">
            <w:pPr>
              <w:pStyle w:val="Tabletext"/>
              <w:jc w:val="right"/>
            </w:pPr>
            <w:r w:rsidRPr="00FC082E">
              <w:t>$</w:t>
            </w:r>
            <w:r w:rsidR="00F774F0">
              <w:rPr>
                <w:noProof/>
                <w:color w:val="000000"/>
                <w:highlight w:val="black"/>
              </w:rPr>
              <w:t>'''''''''''''''''''''''''''''</w:t>
            </w:r>
          </w:p>
        </w:tc>
      </w:tr>
    </w:tbl>
    <w:p w:rsidR="0004231D" w:rsidRPr="00FC082E" w:rsidRDefault="0004231D" w:rsidP="00B608CF">
      <w:pPr>
        <w:pStyle w:val="TableFooter"/>
        <w:ind w:firstLine="709"/>
      </w:pPr>
      <w:r w:rsidRPr="00FC082E">
        <w:t>Source: Compiled during the evaluation</w:t>
      </w:r>
    </w:p>
    <w:p w:rsidR="00F51102" w:rsidRPr="00FC082E" w:rsidRDefault="00F51102" w:rsidP="00B608CF">
      <w:pPr>
        <w:pStyle w:val="TableFooter"/>
        <w:ind w:firstLine="709"/>
      </w:pPr>
      <w:r w:rsidRPr="00FC082E">
        <w:t>MBS = Medicare Benefits Schedule; Nov = November; PBS = Pharmaceutical Benefits Scheme;</w:t>
      </w:r>
    </w:p>
    <w:p w:rsidR="00852413" w:rsidRPr="00FC082E" w:rsidRDefault="00852413" w:rsidP="00B608CF">
      <w:pPr>
        <w:pStyle w:val="TableFooter"/>
        <w:ind w:firstLine="709"/>
      </w:pPr>
      <w:proofErr w:type="gramStart"/>
      <w:r w:rsidRPr="00FC082E">
        <w:rPr>
          <w:vertAlign w:val="superscript"/>
        </w:rPr>
        <w:t>a</w:t>
      </w:r>
      <w:proofErr w:type="gramEnd"/>
      <w:r w:rsidRPr="00FC082E">
        <w:t xml:space="preserve"> 100% for &lt;</w:t>
      </w:r>
      <w:r w:rsidR="00F51102" w:rsidRPr="00FC082E">
        <w:t xml:space="preserve"> </w:t>
      </w:r>
      <w:r w:rsidRPr="00FC082E">
        <w:t>5 year; 83% for ≥</w:t>
      </w:r>
      <w:r w:rsidR="00F51102" w:rsidRPr="00FC082E">
        <w:t xml:space="preserve"> </w:t>
      </w:r>
      <w:r w:rsidRPr="00FC082E">
        <w:t>5 year; discontinuation rate 3.5% for all patients from year 2 onwards</w:t>
      </w:r>
    </w:p>
    <w:p w:rsidR="00897D48" w:rsidRPr="00FC082E" w:rsidRDefault="00897D48" w:rsidP="00B608CF">
      <w:pPr>
        <w:pStyle w:val="TableFooter"/>
        <w:ind w:firstLine="709"/>
        <w:rPr>
          <w:szCs w:val="22"/>
        </w:rPr>
      </w:pPr>
      <w:proofErr w:type="gramStart"/>
      <w:r w:rsidRPr="00FC082E">
        <w:rPr>
          <w:vertAlign w:val="superscript"/>
        </w:rPr>
        <w:t>b</w:t>
      </w:r>
      <w:proofErr w:type="gramEnd"/>
      <w:r w:rsidRPr="00FC082E">
        <w:t xml:space="preserve"> Updated to reflect 75% MBS benefit, rather than 100% MBS benefit presented in the re-submission</w:t>
      </w:r>
    </w:p>
    <w:p w:rsidR="00C25D9C" w:rsidRPr="00FC082E" w:rsidRDefault="00C25D9C" w:rsidP="00C25D9C">
      <w:pPr>
        <w:widowControl/>
        <w:rPr>
          <w:szCs w:val="22"/>
        </w:rPr>
      </w:pPr>
    </w:p>
    <w:p w:rsidR="00370E10" w:rsidRDefault="00370E10" w:rsidP="00370E10">
      <w:pPr>
        <w:pStyle w:val="ListParagraph"/>
        <w:numPr>
          <w:ilvl w:val="0"/>
          <w:numId w:val="0"/>
        </w:numPr>
        <w:ind w:left="720"/>
        <w:rPr>
          <w:szCs w:val="22"/>
        </w:rPr>
      </w:pPr>
      <w:r>
        <w:rPr>
          <w:szCs w:val="22"/>
        </w:rPr>
        <w:t>The redacted table above shows that at year 5, the estimated number of patients was less than 10,000 and the net cost to the PBS would be $10 - $20 million.</w:t>
      </w:r>
    </w:p>
    <w:p w:rsidR="00370E10" w:rsidRPr="00370E10" w:rsidRDefault="00370E10" w:rsidP="00370E10">
      <w:pPr>
        <w:pStyle w:val="ListParagraph"/>
        <w:numPr>
          <w:ilvl w:val="0"/>
          <w:numId w:val="0"/>
        </w:numPr>
        <w:ind w:left="720"/>
        <w:rPr>
          <w:szCs w:val="22"/>
        </w:rPr>
      </w:pPr>
    </w:p>
    <w:p w:rsidR="00897D48" w:rsidRPr="00FC082E" w:rsidRDefault="00897D48" w:rsidP="005269C0">
      <w:pPr>
        <w:pStyle w:val="ListParagraph"/>
        <w:rPr>
          <w:szCs w:val="22"/>
        </w:rPr>
      </w:pPr>
      <w:r w:rsidRPr="00FC082E">
        <w:t>The re-submission estimate</w:t>
      </w:r>
      <w:r w:rsidR="00EB2E84" w:rsidRPr="00FC082E">
        <w:t>d</w:t>
      </w:r>
      <w:r w:rsidRPr="00FC082E">
        <w:t xml:space="preserve"> </w:t>
      </w:r>
      <w:r w:rsidR="00EB2E84" w:rsidRPr="00FC082E">
        <w:t>the</w:t>
      </w:r>
      <w:r w:rsidRPr="00FC082E">
        <w:t xml:space="preserve"> net total PBS/MBS cost for </w:t>
      </w:r>
      <w:proofErr w:type="spellStart"/>
      <w:r w:rsidRPr="00FC082E">
        <w:t>elosulfase</w:t>
      </w:r>
      <w:proofErr w:type="spellEnd"/>
      <w:r w:rsidRPr="00FC082E">
        <w:t xml:space="preserve"> </w:t>
      </w:r>
      <w:proofErr w:type="spellStart"/>
      <w:r w:rsidRPr="00FC082E">
        <w:t>alfa</w:t>
      </w:r>
      <w:proofErr w:type="spellEnd"/>
      <w:r w:rsidRPr="00FC082E">
        <w:t xml:space="preserve"> listing would be $</w:t>
      </w:r>
      <w:r w:rsidR="00370E10">
        <w:t>30 - $60</w:t>
      </w:r>
      <w:r w:rsidRPr="00FC082E">
        <w:t xml:space="preserve"> million in the first five years of listing, compared to </w:t>
      </w:r>
      <w:r w:rsidR="00370E10">
        <w:t>more than $100</w:t>
      </w:r>
      <w:r w:rsidRPr="00FC082E">
        <w:t xml:space="preserve"> million in the previous submission. This cost may be lower or higher due to</w:t>
      </w:r>
      <w:r w:rsidR="00EB2E84" w:rsidRPr="00FC082E">
        <w:t>:</w:t>
      </w:r>
    </w:p>
    <w:p w:rsidR="00897D48" w:rsidRPr="00FC082E" w:rsidRDefault="00897D48" w:rsidP="00007AA3">
      <w:pPr>
        <w:pStyle w:val="ListParagraph"/>
        <w:numPr>
          <w:ilvl w:val="0"/>
          <w:numId w:val="9"/>
        </w:numPr>
        <w:ind w:left="1134" w:hanging="425"/>
        <w:rPr>
          <w:szCs w:val="22"/>
        </w:rPr>
      </w:pPr>
      <w:r w:rsidRPr="00FC082E">
        <w:rPr>
          <w:szCs w:val="22"/>
        </w:rPr>
        <w:t xml:space="preserve">Inclusion of costs and rebates for partial patient discontinuations (underestimate); </w:t>
      </w:r>
      <w:r w:rsidR="00EB2E84" w:rsidRPr="00FC082E">
        <w:rPr>
          <w:szCs w:val="22"/>
        </w:rPr>
        <w:t>and</w:t>
      </w:r>
    </w:p>
    <w:p w:rsidR="00897D48" w:rsidRPr="00444973" w:rsidRDefault="00897D48" w:rsidP="00444973">
      <w:pPr>
        <w:pStyle w:val="ListParagraph"/>
        <w:numPr>
          <w:ilvl w:val="0"/>
          <w:numId w:val="9"/>
        </w:numPr>
        <w:ind w:left="1134" w:hanging="425"/>
        <w:rPr>
          <w:szCs w:val="22"/>
        </w:rPr>
      </w:pPr>
      <w:r w:rsidRPr="00FC082E">
        <w:rPr>
          <w:szCs w:val="22"/>
        </w:rPr>
        <w:t>Assumption of increasing prevalent population of MPS IVA (overestimate)</w:t>
      </w:r>
      <w:r w:rsidR="00EB2E84" w:rsidRPr="00FC082E">
        <w:rPr>
          <w:szCs w:val="22"/>
        </w:rPr>
        <w:t>.</w:t>
      </w:r>
    </w:p>
    <w:p w:rsidR="00576972" w:rsidRPr="00FC082E" w:rsidRDefault="00576972" w:rsidP="00576972">
      <w:pPr>
        <w:widowControl/>
        <w:rPr>
          <w:szCs w:val="22"/>
        </w:rPr>
      </w:pPr>
    </w:p>
    <w:p w:rsidR="00576972" w:rsidRPr="008655A8" w:rsidRDefault="00576972" w:rsidP="00061355">
      <w:pPr>
        <w:pStyle w:val="Heading2"/>
      </w:pPr>
      <w:bookmarkStart w:id="16" w:name="_Toc440980453"/>
      <w:r w:rsidRPr="008655A8">
        <w:t>Quality Use of Medicines</w:t>
      </w:r>
      <w:bookmarkEnd w:id="16"/>
    </w:p>
    <w:p w:rsidR="00576972" w:rsidRPr="00FC082E" w:rsidRDefault="00576972" w:rsidP="00576972">
      <w:pPr>
        <w:widowControl/>
        <w:rPr>
          <w:szCs w:val="22"/>
        </w:rPr>
      </w:pPr>
    </w:p>
    <w:p w:rsidR="00576972" w:rsidRPr="00FC082E" w:rsidRDefault="00B46B5C" w:rsidP="00576972">
      <w:pPr>
        <w:pStyle w:val="ListParagraph"/>
        <w:widowControl/>
        <w:rPr>
          <w:szCs w:val="22"/>
        </w:rPr>
      </w:pPr>
      <w:r w:rsidRPr="00FC082E">
        <w:t xml:space="preserve">If patients would not meet the continuation criteria, the treating physician can apply to the sponsor to participate in an Australian program for continued treatment of </w:t>
      </w:r>
      <w:proofErr w:type="spellStart"/>
      <w:r w:rsidRPr="00FC082E">
        <w:t>elosulfase</w:t>
      </w:r>
      <w:proofErr w:type="spellEnd"/>
      <w:r w:rsidRPr="00FC082E">
        <w:t xml:space="preserve"> </w:t>
      </w:r>
      <w:proofErr w:type="spellStart"/>
      <w:r w:rsidRPr="00FC082E">
        <w:t>alfa</w:t>
      </w:r>
      <w:proofErr w:type="spellEnd"/>
      <w:r w:rsidRPr="00FC082E">
        <w:t xml:space="preserve">. This request should be made if the physician </w:t>
      </w:r>
      <w:r w:rsidR="00BF4E90" w:rsidRPr="00FC082E">
        <w:t xml:space="preserve">considers </w:t>
      </w:r>
      <w:r w:rsidRPr="00FC082E">
        <w:t xml:space="preserve">that the patient would continue to benefit from treatment based on other clinical parameters. </w:t>
      </w:r>
    </w:p>
    <w:p w:rsidR="00B46B5C" w:rsidRPr="00FC082E" w:rsidRDefault="00B46B5C" w:rsidP="00B46B5C">
      <w:pPr>
        <w:pStyle w:val="ListParagraph"/>
        <w:widowControl/>
        <w:numPr>
          <w:ilvl w:val="0"/>
          <w:numId w:val="0"/>
        </w:numPr>
        <w:ind w:left="720"/>
        <w:rPr>
          <w:szCs w:val="22"/>
        </w:rPr>
      </w:pPr>
    </w:p>
    <w:p w:rsidR="00576972" w:rsidRPr="008655A8" w:rsidRDefault="00576972" w:rsidP="00061355">
      <w:pPr>
        <w:pStyle w:val="Heading2"/>
        <w:rPr>
          <w:szCs w:val="22"/>
        </w:rPr>
      </w:pPr>
      <w:bookmarkStart w:id="17" w:name="_Toc440980454"/>
      <w:r w:rsidRPr="008655A8">
        <w:t>Financial Management – Risk Sharing Arrangements</w:t>
      </w:r>
      <w:bookmarkEnd w:id="17"/>
    </w:p>
    <w:p w:rsidR="00C25D9C" w:rsidRPr="00FC082E" w:rsidRDefault="00C25D9C" w:rsidP="00576972">
      <w:pPr>
        <w:widowControl/>
        <w:rPr>
          <w:szCs w:val="22"/>
        </w:rPr>
      </w:pPr>
    </w:p>
    <w:p w:rsidR="00B46B5C" w:rsidRPr="007B0775" w:rsidRDefault="00B46B5C" w:rsidP="005269C0">
      <w:pPr>
        <w:pStyle w:val="ListParagraph"/>
        <w:rPr>
          <w:szCs w:val="22"/>
        </w:rPr>
      </w:pPr>
      <w:r w:rsidRPr="007B0775">
        <w:t>The re-submission stated that it is willing to undertake a risk sharing arrangement and proposed two different aspects:</w:t>
      </w:r>
    </w:p>
    <w:p w:rsidR="00C25D9C" w:rsidRPr="007B0775" w:rsidRDefault="00F51102" w:rsidP="00007AA3">
      <w:pPr>
        <w:pStyle w:val="ListParagraph"/>
        <w:numPr>
          <w:ilvl w:val="0"/>
          <w:numId w:val="7"/>
        </w:numPr>
        <w:rPr>
          <w:szCs w:val="22"/>
        </w:rPr>
      </w:pPr>
      <w:r w:rsidRPr="007B0775">
        <w:t>P</w:t>
      </w:r>
      <w:r w:rsidR="00B46B5C" w:rsidRPr="007B0775">
        <w:t>ay-for- performance</w:t>
      </w:r>
      <w:r w:rsidRPr="007B0775">
        <w:t>:</w:t>
      </w:r>
    </w:p>
    <w:p w:rsidR="00B46B5C" w:rsidRPr="00F774F0" w:rsidRDefault="00F774F0" w:rsidP="00B46B5C">
      <w:pPr>
        <w:pStyle w:val="ListParagraph"/>
        <w:numPr>
          <w:ilvl w:val="0"/>
          <w:numId w:val="0"/>
        </w:numPr>
        <w:ind w:left="1080"/>
        <w:rPr>
          <w:szCs w:val="22"/>
          <w:highlight w:val="black"/>
        </w:rPr>
      </w:pPr>
      <w:r>
        <w:rPr>
          <w:noProof/>
          <w:color w:val="000000"/>
          <w:highlight w:val="black"/>
        </w:rPr>
        <w:t>''''''''''''''' ''''''''' '''''''''''''''''''''''''''''''''''''''''''''''' ''''''''' ''''''''''''''''''''''''''''''''' ''''''''''''''''''''' ''''''''' ''' ''' '''''''''''''' ''''''''''' ''''''' ''''''''''' ''''''' ''''''''''''''''''''''''''' '''''''''''''''''' '''''''' '''''''''''''''''''' ''''''''' ''''''''''''''''''''''''' ''''''' '''''''''''''''''''''''''''' '''''''''' ''''''''' '''''''' ''''''''''''' '''' ''''''''''' '''''''' ''''''''''''''''' '''''''''' ''''''' ''''''''''''''''''''''''''''''' ''''''''''''''''' ''''''''''''''' ''''''''''''' '''''''''''' '''''''''''''''''''''''' '''''''''' ''''''' ''''''''''''''''''''''''' ''''' ''''''' '''''''''''''''''''''''' ''''''''''''''''''''''''''' ''''''''''''''''' ''''''''' ''''''''''''''''</w:t>
      </w:r>
    </w:p>
    <w:p w:rsidR="00B46B5C" w:rsidRPr="007B0775" w:rsidRDefault="00F51102" w:rsidP="00007AA3">
      <w:pPr>
        <w:pStyle w:val="ListParagraph"/>
        <w:numPr>
          <w:ilvl w:val="0"/>
          <w:numId w:val="7"/>
        </w:numPr>
        <w:rPr>
          <w:szCs w:val="22"/>
        </w:rPr>
      </w:pPr>
      <w:r w:rsidRPr="007B0775">
        <w:t>M</w:t>
      </w:r>
      <w:r w:rsidR="00B46B5C" w:rsidRPr="007B0775">
        <w:t>aximum cap per patient per year</w:t>
      </w:r>
      <w:r w:rsidRPr="007B0775">
        <w:t>:</w:t>
      </w:r>
    </w:p>
    <w:p w:rsidR="00BC0CA3" w:rsidRPr="00F774F0" w:rsidRDefault="00F774F0" w:rsidP="00BC0CA3">
      <w:pPr>
        <w:pStyle w:val="ListParagraph"/>
        <w:numPr>
          <w:ilvl w:val="0"/>
          <w:numId w:val="0"/>
        </w:numPr>
        <w:ind w:left="1080"/>
        <w:rPr>
          <w:highlight w:val="black"/>
        </w:rPr>
      </w:pPr>
      <w:r>
        <w:rPr>
          <w:noProof/>
          <w:color w:val="000000"/>
          <w:highlight w:val="black"/>
        </w:rPr>
        <w:t xml:space="preserve">''''''''' ''''''''''''''''''''''''''''''''''' '''''''''''''''' '''''''''' ''''''''''''' ''''''''''''''' '''''' ''' ''''''''' '''''' '''''''' '''''''''''''''''''''' '''''''''''''''''' </w:t>
      </w:r>
      <w:r>
        <w:rPr>
          <w:noProof/>
          <w:color w:val="000000"/>
          <w:highlight w:val="black"/>
        </w:rPr>
        <w:lastRenderedPageBreak/>
        <w:t>''''''''''' ''''' '''''''''''''''''''' ''''' ''''''''''''''''''''''' '''''''''' ''''''''' '''''''''''''''' '''' '''''''''''''''''''''' '''''''''' '''''''''''''' '''''''''''''''''''''''''''''''' ''''' '''''' '''''''''''' ''''''' ''''''''''''''''''''''''''''''''' ''''''' ''' '''''''''' ''''''''''''''''''''' ''''''''''''''''''' ''''''''''''''''''''''''''''''''' ''''' ''' '''''''''''' ''''''''''''''' ''''' '''''' ''''''''</w:t>
      </w:r>
    </w:p>
    <w:p w:rsidR="00075345" w:rsidRPr="00FC082E" w:rsidRDefault="00075345" w:rsidP="00F857DF"/>
    <w:p w:rsidR="005445C7" w:rsidRDefault="005445C7" w:rsidP="005445C7">
      <w:pPr>
        <w:widowControl/>
        <w:ind w:left="709"/>
        <w:contextualSpacing/>
        <w:rPr>
          <w:rFonts w:cs="Times New Roman"/>
          <w:i/>
          <w:snapToGrid/>
          <w:szCs w:val="22"/>
          <w:lang w:eastAsia="en-AU"/>
        </w:rPr>
      </w:pPr>
      <w:r>
        <w:rPr>
          <w:rFonts w:cs="Times New Roman"/>
          <w:i/>
          <w:snapToGrid/>
          <w:szCs w:val="22"/>
          <w:lang w:eastAsia="en-AU"/>
        </w:rPr>
        <w:t>For more details on PBAC’s view, see section 7 “PBAC outcome”</w:t>
      </w:r>
    </w:p>
    <w:p w:rsidR="00F857DF" w:rsidRPr="00F8260A" w:rsidRDefault="00F857DF" w:rsidP="005445C7">
      <w:pPr>
        <w:widowControl/>
        <w:ind w:left="709"/>
        <w:contextualSpacing/>
        <w:rPr>
          <w:rFonts w:cs="Times New Roman"/>
          <w:i/>
          <w:snapToGrid/>
          <w:szCs w:val="22"/>
          <w:lang w:eastAsia="en-AU"/>
        </w:rPr>
      </w:pPr>
    </w:p>
    <w:p w:rsidR="00007AA3" w:rsidRPr="00FC082E" w:rsidRDefault="00007AA3" w:rsidP="00402AC5">
      <w:pPr>
        <w:rPr>
          <w:szCs w:val="22"/>
        </w:rPr>
      </w:pPr>
    </w:p>
    <w:p w:rsidR="009B2083" w:rsidRPr="00444973" w:rsidRDefault="00007AA3" w:rsidP="00061355">
      <w:pPr>
        <w:pStyle w:val="PBACheading1"/>
      </w:pPr>
      <w:r w:rsidRPr="00075345">
        <w:t>PBAC Outcome</w:t>
      </w:r>
    </w:p>
    <w:p w:rsidR="002A229E" w:rsidRDefault="002A229E" w:rsidP="002A229E">
      <w:pPr>
        <w:contextualSpacing/>
        <w:rPr>
          <w:bCs/>
          <w:szCs w:val="22"/>
          <w:lang w:val="en-GB"/>
        </w:rPr>
      </w:pPr>
    </w:p>
    <w:p w:rsidR="002A229E" w:rsidRDefault="00F234B5" w:rsidP="002A229E">
      <w:pPr>
        <w:pStyle w:val="ListParagraph"/>
      </w:pPr>
      <w:r w:rsidRPr="0047107E">
        <w:rPr>
          <w:bCs/>
          <w:szCs w:val="22"/>
          <w:lang w:val="en-GB"/>
        </w:rPr>
        <w:t xml:space="preserve">The PBAC </w:t>
      </w:r>
      <w:r w:rsidR="00D43BCC">
        <w:rPr>
          <w:bCs/>
          <w:szCs w:val="22"/>
          <w:lang w:val="en-GB"/>
        </w:rPr>
        <w:t>did not recommend</w:t>
      </w:r>
      <w:r w:rsidR="0047107E" w:rsidRPr="0047107E">
        <w:rPr>
          <w:bCs/>
          <w:szCs w:val="22"/>
          <w:lang w:val="en-GB"/>
        </w:rPr>
        <w:t xml:space="preserve"> </w:t>
      </w:r>
      <w:r w:rsidR="00D43BCC">
        <w:rPr>
          <w:bCs/>
          <w:szCs w:val="22"/>
          <w:lang w:val="en-GB"/>
        </w:rPr>
        <w:t>the</w:t>
      </w:r>
      <w:r w:rsidR="0047107E" w:rsidRPr="0047107E">
        <w:rPr>
          <w:bCs/>
          <w:szCs w:val="22"/>
          <w:lang w:val="en-GB"/>
        </w:rPr>
        <w:t xml:space="preserve"> Authority Listing </w:t>
      </w:r>
      <w:r w:rsidR="0047107E" w:rsidRPr="00FC082E">
        <w:t xml:space="preserve">Section 100 PBS listing for </w:t>
      </w:r>
      <w:proofErr w:type="spellStart"/>
      <w:r w:rsidR="0047107E" w:rsidRPr="00FC082E">
        <w:t>elosulfase</w:t>
      </w:r>
      <w:proofErr w:type="spellEnd"/>
      <w:r w:rsidR="0047107E" w:rsidRPr="00FC082E">
        <w:t xml:space="preserve"> </w:t>
      </w:r>
      <w:proofErr w:type="spellStart"/>
      <w:r w:rsidR="0047107E" w:rsidRPr="00FC082E">
        <w:t>alfa</w:t>
      </w:r>
      <w:proofErr w:type="spellEnd"/>
      <w:r w:rsidR="0047107E" w:rsidRPr="00FC082E">
        <w:t xml:space="preserve"> </w:t>
      </w:r>
      <w:r w:rsidR="009D450A">
        <w:t>for</w:t>
      </w:r>
      <w:r w:rsidR="009D450A" w:rsidRPr="00FC082E">
        <w:t xml:space="preserve"> </w:t>
      </w:r>
      <w:r w:rsidR="0047107E" w:rsidRPr="00FC082E">
        <w:t xml:space="preserve">the treatment of patients with </w:t>
      </w:r>
      <w:proofErr w:type="spellStart"/>
      <w:r w:rsidR="0047107E" w:rsidRPr="00FC082E">
        <w:t>mucopolysaccharidosis</w:t>
      </w:r>
      <w:proofErr w:type="spellEnd"/>
      <w:r w:rsidR="0047107E" w:rsidRPr="00FC082E">
        <w:t xml:space="preserve"> (MPS) IVA (</w:t>
      </w:r>
      <w:proofErr w:type="spellStart"/>
      <w:r w:rsidR="0047107E" w:rsidRPr="00FC082E">
        <w:t>Morquio</w:t>
      </w:r>
      <w:proofErr w:type="spellEnd"/>
      <w:r w:rsidR="0047107E" w:rsidRPr="00FC082E">
        <w:t xml:space="preserve"> A Syndrome)</w:t>
      </w:r>
      <w:r w:rsidR="003A4452">
        <w:t xml:space="preserve">.  The PBAC considered that while there was sufficient basis to conclude that treatment with </w:t>
      </w:r>
      <w:proofErr w:type="spellStart"/>
      <w:r w:rsidR="003A4452">
        <w:t>elosulfase</w:t>
      </w:r>
      <w:proofErr w:type="spellEnd"/>
      <w:r w:rsidR="003A4452">
        <w:t xml:space="preserve"> </w:t>
      </w:r>
      <w:proofErr w:type="spellStart"/>
      <w:r w:rsidR="003A4452">
        <w:t>alfa</w:t>
      </w:r>
      <w:proofErr w:type="spellEnd"/>
      <w:r w:rsidR="003A4452">
        <w:t xml:space="preserve"> results in </w:t>
      </w:r>
      <w:r w:rsidR="00FB49FD">
        <w:t xml:space="preserve">a </w:t>
      </w:r>
      <w:r w:rsidR="009D450A">
        <w:t xml:space="preserve">small but </w:t>
      </w:r>
      <w:r w:rsidR="00D43BCC">
        <w:t xml:space="preserve">meaningful </w:t>
      </w:r>
      <w:r w:rsidR="00D43BCC" w:rsidRPr="00FB49FD">
        <w:t>clinically</w:t>
      </w:r>
      <w:r w:rsidR="00FB49FD">
        <w:t xml:space="preserve"> improvement</w:t>
      </w:r>
      <w:r w:rsidR="003A4452">
        <w:t xml:space="preserve">, the cost effectiveness of the drug was </w:t>
      </w:r>
      <w:r w:rsidR="00FB49FD">
        <w:t xml:space="preserve">highly uncertain and </w:t>
      </w:r>
      <w:r w:rsidR="00EA7BD4">
        <w:t>u</w:t>
      </w:r>
      <w:r w:rsidR="00FB49FD">
        <w:t>n</w:t>
      </w:r>
      <w:r w:rsidR="003A4452">
        <w:t>acceptable.</w:t>
      </w:r>
    </w:p>
    <w:p w:rsidR="003A4452" w:rsidRDefault="003A4452" w:rsidP="009D450A">
      <w:pPr>
        <w:rPr>
          <w:lang w:val="en-GB"/>
        </w:rPr>
      </w:pPr>
    </w:p>
    <w:p w:rsidR="001C728B" w:rsidRPr="009D450A" w:rsidRDefault="00EA7BD4" w:rsidP="00183ED3">
      <w:pPr>
        <w:widowControl/>
        <w:numPr>
          <w:ilvl w:val="1"/>
          <w:numId w:val="1"/>
        </w:numPr>
        <w:spacing w:after="120"/>
        <w:contextualSpacing/>
        <w:rPr>
          <w:bCs/>
          <w:szCs w:val="22"/>
        </w:rPr>
      </w:pPr>
      <w:r>
        <w:rPr>
          <w:bCs/>
          <w:szCs w:val="22"/>
          <w:lang w:val="en-GB"/>
        </w:rPr>
        <w:t xml:space="preserve">In the context of </w:t>
      </w:r>
      <w:proofErr w:type="spellStart"/>
      <w:r>
        <w:rPr>
          <w:bCs/>
          <w:szCs w:val="22"/>
          <w:lang w:val="en-GB"/>
        </w:rPr>
        <w:t>of</w:t>
      </w:r>
      <w:proofErr w:type="spellEnd"/>
      <w:r>
        <w:rPr>
          <w:bCs/>
          <w:szCs w:val="22"/>
          <w:lang w:val="en-GB"/>
        </w:rPr>
        <w:t xml:space="preserve"> </w:t>
      </w:r>
      <w:r w:rsidR="003A4452">
        <w:rPr>
          <w:bCs/>
          <w:szCs w:val="22"/>
          <w:lang w:val="en-GB"/>
        </w:rPr>
        <w:t xml:space="preserve">the discussion of the impacts of </w:t>
      </w:r>
      <w:proofErr w:type="spellStart"/>
      <w:r>
        <w:rPr>
          <w:bCs/>
          <w:szCs w:val="22"/>
          <w:lang w:val="en-GB"/>
        </w:rPr>
        <w:t>Morquio</w:t>
      </w:r>
      <w:proofErr w:type="spellEnd"/>
      <w:r>
        <w:rPr>
          <w:bCs/>
          <w:szCs w:val="22"/>
          <w:lang w:val="en-GB"/>
        </w:rPr>
        <w:t xml:space="preserve"> A syndrome </w:t>
      </w:r>
      <w:r w:rsidR="003A4452">
        <w:rPr>
          <w:bCs/>
          <w:szCs w:val="22"/>
          <w:lang w:val="en-GB"/>
        </w:rPr>
        <w:t>at</w:t>
      </w:r>
      <w:r w:rsidR="00D177F2">
        <w:rPr>
          <w:bCs/>
          <w:szCs w:val="22"/>
          <w:lang w:val="en-GB"/>
        </w:rPr>
        <w:t xml:space="preserve"> the consumer hearing</w:t>
      </w:r>
      <w:r>
        <w:rPr>
          <w:bCs/>
          <w:szCs w:val="22"/>
          <w:lang w:val="en-GB"/>
        </w:rPr>
        <w:t xml:space="preserve"> the PBAC</w:t>
      </w:r>
      <w:r w:rsidR="003A4452">
        <w:rPr>
          <w:bCs/>
          <w:szCs w:val="22"/>
          <w:lang w:val="en-GB"/>
        </w:rPr>
        <w:t xml:space="preserve"> </w:t>
      </w:r>
      <w:r w:rsidR="00D177F2">
        <w:rPr>
          <w:bCs/>
          <w:szCs w:val="22"/>
          <w:lang w:val="en-GB"/>
        </w:rPr>
        <w:t xml:space="preserve">considered </w:t>
      </w:r>
      <w:r w:rsidR="003A4452">
        <w:rPr>
          <w:bCs/>
          <w:szCs w:val="22"/>
          <w:lang w:val="en-GB"/>
        </w:rPr>
        <w:t xml:space="preserve">that </w:t>
      </w:r>
      <w:r w:rsidR="00FB49FD">
        <w:rPr>
          <w:bCs/>
          <w:szCs w:val="22"/>
          <w:lang w:val="en-GB"/>
        </w:rPr>
        <w:t>the</w:t>
      </w:r>
      <w:r w:rsidR="00D177F2">
        <w:rPr>
          <w:bCs/>
          <w:szCs w:val="22"/>
          <w:lang w:val="en-GB"/>
        </w:rPr>
        <w:t xml:space="preserve"> benefits </w:t>
      </w:r>
      <w:r w:rsidR="00460FD3">
        <w:rPr>
          <w:bCs/>
          <w:szCs w:val="22"/>
          <w:lang w:val="en-GB"/>
        </w:rPr>
        <w:t>captured by the 6MWT</w:t>
      </w:r>
      <w:r w:rsidR="00FB49FD">
        <w:rPr>
          <w:bCs/>
          <w:szCs w:val="22"/>
          <w:lang w:val="en-GB"/>
        </w:rPr>
        <w:t xml:space="preserve"> are </w:t>
      </w:r>
      <w:r>
        <w:rPr>
          <w:bCs/>
          <w:szCs w:val="22"/>
          <w:lang w:val="en-GB"/>
        </w:rPr>
        <w:t xml:space="preserve">small but </w:t>
      </w:r>
      <w:r w:rsidR="00FB49FD">
        <w:rPr>
          <w:bCs/>
          <w:szCs w:val="22"/>
          <w:lang w:val="en-GB"/>
        </w:rPr>
        <w:t>likely to be clinically meaningful</w:t>
      </w:r>
      <w:r w:rsidR="00734298">
        <w:rPr>
          <w:bCs/>
          <w:szCs w:val="22"/>
          <w:lang w:val="en-GB"/>
        </w:rPr>
        <w:t xml:space="preserve">. </w:t>
      </w:r>
      <w:r w:rsidR="00D177F2">
        <w:rPr>
          <w:bCs/>
          <w:szCs w:val="22"/>
          <w:lang w:val="en-GB"/>
        </w:rPr>
        <w:t xml:space="preserve"> </w:t>
      </w:r>
      <w:r>
        <w:rPr>
          <w:bCs/>
          <w:szCs w:val="22"/>
          <w:lang w:val="en-GB"/>
        </w:rPr>
        <w:t xml:space="preserve">In addition the analysis </w:t>
      </w:r>
      <w:r>
        <w:rPr>
          <w:lang w:val="en-US"/>
        </w:rPr>
        <w:t xml:space="preserve">of the adjusted </w:t>
      </w:r>
      <w:r w:rsidRPr="00FC082E">
        <w:t xml:space="preserve">MOR-004/005 and </w:t>
      </w:r>
      <w:proofErr w:type="spellStart"/>
      <w:r w:rsidRPr="00FC082E">
        <w:t>MorCAP</w:t>
      </w:r>
      <w:proofErr w:type="spellEnd"/>
      <w:r w:rsidRPr="00FC082E">
        <w:t xml:space="preserve"> </w:t>
      </w:r>
      <w:r>
        <w:t xml:space="preserve">analysis </w:t>
      </w:r>
      <w:r w:rsidR="009D450A">
        <w:t xml:space="preserve">suggests </w:t>
      </w:r>
      <w:r>
        <w:t xml:space="preserve">that this response is likely to be sustained.  The clinical effect of </w:t>
      </w:r>
      <w:proofErr w:type="spellStart"/>
      <w:r>
        <w:t>elosulfase</w:t>
      </w:r>
      <w:proofErr w:type="spellEnd"/>
      <w:r>
        <w:t xml:space="preserve"> </w:t>
      </w:r>
      <w:proofErr w:type="spellStart"/>
      <w:r>
        <w:t>alfa</w:t>
      </w:r>
      <w:proofErr w:type="spellEnd"/>
      <w:r>
        <w:t xml:space="preserve"> treatment in patients </w:t>
      </w:r>
      <w:proofErr w:type="gramStart"/>
      <w:r>
        <w:t>under</w:t>
      </w:r>
      <w:proofErr w:type="gramEnd"/>
      <w:r>
        <w:t xml:space="preserve"> 5 years of age was less certain.</w:t>
      </w:r>
    </w:p>
    <w:p w:rsidR="00233BEC" w:rsidRPr="003A4452" w:rsidRDefault="00233BEC" w:rsidP="003A4452">
      <w:pPr>
        <w:rPr>
          <w:bCs/>
          <w:szCs w:val="22"/>
          <w:lang w:val="en-GB"/>
        </w:rPr>
      </w:pPr>
    </w:p>
    <w:p w:rsidR="00FB49FD" w:rsidRDefault="00FB49FD" w:rsidP="003A4452">
      <w:pPr>
        <w:pStyle w:val="ListParagraph"/>
        <w:rPr>
          <w:bCs/>
          <w:szCs w:val="22"/>
          <w:lang w:val="en-GB"/>
        </w:rPr>
      </w:pPr>
      <w:r w:rsidRPr="00EA7BD4">
        <w:rPr>
          <w:bCs/>
          <w:szCs w:val="22"/>
          <w:lang w:val="en-GB"/>
        </w:rPr>
        <w:t xml:space="preserve">The PBAC </w:t>
      </w:r>
      <w:r w:rsidR="00EA7BD4" w:rsidRPr="00EA7BD4">
        <w:rPr>
          <w:bCs/>
          <w:szCs w:val="22"/>
          <w:lang w:val="en-GB"/>
        </w:rPr>
        <w:t>agreed with the ESC that the</w:t>
      </w:r>
      <w:r w:rsidRPr="00EA7BD4">
        <w:rPr>
          <w:bCs/>
          <w:szCs w:val="22"/>
          <w:lang w:val="en-GB"/>
        </w:rPr>
        <w:t xml:space="preserve"> economic model</w:t>
      </w:r>
      <w:r w:rsidR="00EA7BD4" w:rsidRPr="00EA7BD4">
        <w:rPr>
          <w:bCs/>
          <w:szCs w:val="22"/>
          <w:lang w:val="en-GB"/>
        </w:rPr>
        <w:t xml:space="preserve"> was not</w:t>
      </w:r>
      <w:r w:rsidRPr="00EA7BD4">
        <w:rPr>
          <w:bCs/>
          <w:szCs w:val="22"/>
          <w:lang w:val="en-GB"/>
        </w:rPr>
        <w:t xml:space="preserve"> informative. </w:t>
      </w:r>
      <w:r w:rsidR="00EA7BD4" w:rsidRPr="00EA7BD4">
        <w:rPr>
          <w:bCs/>
          <w:szCs w:val="22"/>
          <w:lang w:val="en-GB"/>
        </w:rPr>
        <w:t xml:space="preserve">The PBAC did not consider that the use of survival data from patients treated with </w:t>
      </w:r>
      <w:proofErr w:type="spellStart"/>
      <w:r w:rsidR="00EA7BD4" w:rsidRPr="00EA7BD4">
        <w:rPr>
          <w:bCs/>
          <w:szCs w:val="22"/>
          <w:lang w:val="en-GB"/>
        </w:rPr>
        <w:t>galsulfase</w:t>
      </w:r>
      <w:proofErr w:type="spellEnd"/>
      <w:r w:rsidR="00EA7BD4" w:rsidRPr="00EA7BD4">
        <w:rPr>
          <w:bCs/>
          <w:szCs w:val="22"/>
          <w:lang w:val="en-GB"/>
        </w:rPr>
        <w:t xml:space="preserve"> </w:t>
      </w:r>
      <w:r w:rsidR="009D450A">
        <w:rPr>
          <w:bCs/>
          <w:szCs w:val="22"/>
          <w:lang w:val="en-GB"/>
        </w:rPr>
        <w:t>was appropriate to</w:t>
      </w:r>
      <w:r w:rsidR="00EA7BD4" w:rsidRPr="00EA7BD4">
        <w:rPr>
          <w:bCs/>
          <w:szCs w:val="22"/>
          <w:lang w:val="en-GB"/>
        </w:rPr>
        <w:t xml:space="preserve"> be used in the mo</w:t>
      </w:r>
      <w:r w:rsidR="009D450A">
        <w:rPr>
          <w:bCs/>
          <w:szCs w:val="22"/>
          <w:lang w:val="en-GB"/>
        </w:rPr>
        <w:t>del.  In addition the PBAC was u</w:t>
      </w:r>
      <w:r w:rsidR="00EA7BD4" w:rsidRPr="00EA7BD4">
        <w:rPr>
          <w:bCs/>
          <w:szCs w:val="22"/>
          <w:lang w:val="en-GB"/>
        </w:rPr>
        <w:t xml:space="preserve">ncertain about a survival gain for patients treated with </w:t>
      </w:r>
      <w:proofErr w:type="spellStart"/>
      <w:r w:rsidR="00EA7BD4" w:rsidRPr="00EA7BD4">
        <w:rPr>
          <w:bCs/>
          <w:szCs w:val="22"/>
          <w:lang w:val="en-GB"/>
        </w:rPr>
        <w:t>e</w:t>
      </w:r>
      <w:r w:rsidR="009D450A">
        <w:rPr>
          <w:bCs/>
          <w:szCs w:val="22"/>
          <w:lang w:val="en-GB"/>
        </w:rPr>
        <w:t>l</w:t>
      </w:r>
      <w:r w:rsidR="00EA7BD4" w:rsidRPr="00EA7BD4">
        <w:rPr>
          <w:bCs/>
          <w:szCs w:val="22"/>
          <w:lang w:val="en-GB"/>
        </w:rPr>
        <w:t>osulfase</w:t>
      </w:r>
      <w:proofErr w:type="spellEnd"/>
      <w:r w:rsidR="00EA7BD4" w:rsidRPr="00EA7BD4">
        <w:rPr>
          <w:bCs/>
          <w:szCs w:val="22"/>
          <w:lang w:val="en-GB"/>
        </w:rPr>
        <w:t xml:space="preserve"> </w:t>
      </w:r>
      <w:proofErr w:type="spellStart"/>
      <w:r w:rsidR="00EA7BD4" w:rsidRPr="00EA7BD4">
        <w:rPr>
          <w:bCs/>
          <w:szCs w:val="22"/>
          <w:lang w:val="en-GB"/>
        </w:rPr>
        <w:t>alfa</w:t>
      </w:r>
      <w:proofErr w:type="spellEnd"/>
      <w:r w:rsidR="00EA7BD4" w:rsidRPr="00EA7BD4">
        <w:rPr>
          <w:bCs/>
          <w:szCs w:val="22"/>
          <w:lang w:val="en-GB"/>
        </w:rPr>
        <w:t>.</w:t>
      </w:r>
    </w:p>
    <w:p w:rsidR="00D43BCC" w:rsidRPr="00D43BCC" w:rsidRDefault="00D43BCC" w:rsidP="00D43BCC">
      <w:pPr>
        <w:pStyle w:val="ListParagraph"/>
        <w:numPr>
          <w:ilvl w:val="0"/>
          <w:numId w:val="0"/>
        </w:numPr>
        <w:ind w:left="720"/>
        <w:rPr>
          <w:bCs/>
          <w:szCs w:val="22"/>
          <w:lang w:val="en-GB"/>
        </w:rPr>
      </w:pPr>
    </w:p>
    <w:p w:rsidR="003A4452" w:rsidRPr="007B0775" w:rsidRDefault="00FB49FD" w:rsidP="003A4452">
      <w:pPr>
        <w:pStyle w:val="ListParagraph"/>
        <w:rPr>
          <w:bCs/>
          <w:szCs w:val="22"/>
          <w:lang w:val="en-GB"/>
        </w:rPr>
      </w:pPr>
      <w:r>
        <w:rPr>
          <w:bCs/>
          <w:szCs w:val="22"/>
          <w:lang w:val="en-GB"/>
        </w:rPr>
        <w:t xml:space="preserve"> </w:t>
      </w:r>
      <w:r w:rsidR="003A4452" w:rsidRPr="003A4452">
        <w:rPr>
          <w:bCs/>
          <w:szCs w:val="22"/>
          <w:lang w:val="en-GB"/>
        </w:rPr>
        <w:t xml:space="preserve">The PBAC noted the resubmission’s proposed </w:t>
      </w:r>
      <w:r w:rsidR="003A4452">
        <w:rPr>
          <w:bCs/>
          <w:szCs w:val="22"/>
          <w:lang w:val="en-GB"/>
        </w:rPr>
        <w:t xml:space="preserve">pay-for-performance arrangement </w:t>
      </w:r>
      <w:r w:rsidR="003A4452" w:rsidRPr="007B0775">
        <w:rPr>
          <w:bCs/>
          <w:szCs w:val="22"/>
          <w:lang w:val="en-GB"/>
        </w:rPr>
        <w:t xml:space="preserve">and </w:t>
      </w:r>
      <w:r w:rsidR="00F774F0">
        <w:rPr>
          <w:bCs/>
          <w:noProof/>
          <w:color w:val="000000"/>
          <w:szCs w:val="22"/>
          <w:highlight w:val="black"/>
          <w:lang w:val="en-GB"/>
        </w:rPr>
        <w:t>'''''''''' ''''' ''''''' ''''''''''''''''' ''''''''''' ''''' '''''''''''''''''' ''''''''' ''''''''''''</w:t>
      </w:r>
      <w:r w:rsidR="003A4452" w:rsidRPr="007B0775">
        <w:rPr>
          <w:bCs/>
          <w:szCs w:val="22"/>
          <w:lang w:val="en-GB"/>
        </w:rPr>
        <w:t xml:space="preserve">.  The PBAC noted that inclusion of these </w:t>
      </w:r>
      <w:r w:rsidR="00451D55" w:rsidRPr="007B0775">
        <w:rPr>
          <w:bCs/>
          <w:szCs w:val="22"/>
          <w:lang w:val="en-GB"/>
        </w:rPr>
        <w:t>arrangements</w:t>
      </w:r>
      <w:r w:rsidR="003A4452" w:rsidRPr="007B0775">
        <w:rPr>
          <w:bCs/>
          <w:szCs w:val="22"/>
          <w:lang w:val="en-GB"/>
        </w:rPr>
        <w:t xml:space="preserve"> in the economic analysis did not </w:t>
      </w:r>
      <w:r w:rsidR="00DE5771" w:rsidRPr="007B0775">
        <w:rPr>
          <w:bCs/>
          <w:szCs w:val="22"/>
          <w:lang w:val="en-GB"/>
        </w:rPr>
        <w:t xml:space="preserve">substantially </w:t>
      </w:r>
      <w:r w:rsidR="003A4452" w:rsidRPr="007B0775">
        <w:rPr>
          <w:bCs/>
          <w:szCs w:val="22"/>
          <w:lang w:val="en-GB"/>
        </w:rPr>
        <w:t xml:space="preserve">reduce the ICER.  The PBAC also noted that the </w:t>
      </w:r>
      <w:r w:rsidR="00F774F0">
        <w:rPr>
          <w:bCs/>
          <w:noProof/>
          <w:color w:val="000000"/>
          <w:szCs w:val="22"/>
          <w:highlight w:val="black"/>
          <w:lang w:val="en-GB"/>
        </w:rPr>
        <w:t>'''''''''''''''''''' ''''' '''''''' '''''''''''''''''''''' ''''''''''' ''''' ''' '''''''''''' ''''''''''''''''''''''''''''''' ''''' ''' ''''''''''''''''' ''''''''''''''' '''' ''''''''''''</w:t>
      </w:r>
      <w:r w:rsidR="003A4452" w:rsidRPr="007B0775">
        <w:rPr>
          <w:bCs/>
          <w:szCs w:val="22"/>
          <w:lang w:val="en-GB"/>
        </w:rPr>
        <w:t xml:space="preserve"> complicated the calculation of the financial impact of the drug.  Overall, the PBAC did not consider that the resubmission’s proposed pay-for-performance arrangement cap would adequately contain the financial risk to the Commonwealth. </w:t>
      </w:r>
    </w:p>
    <w:p w:rsidR="003A4452" w:rsidRDefault="003A4452" w:rsidP="003A4452">
      <w:pPr>
        <w:pStyle w:val="ListParagraph"/>
        <w:numPr>
          <w:ilvl w:val="0"/>
          <w:numId w:val="0"/>
        </w:numPr>
        <w:ind w:left="720"/>
        <w:rPr>
          <w:bCs/>
          <w:szCs w:val="22"/>
          <w:lang w:val="en-GB"/>
        </w:rPr>
      </w:pPr>
    </w:p>
    <w:p w:rsidR="001B6F4C" w:rsidRPr="003A4452" w:rsidRDefault="003A4452" w:rsidP="003A4452">
      <w:pPr>
        <w:pStyle w:val="ListParagraph"/>
      </w:pPr>
      <w:r>
        <w:rPr>
          <w:lang w:val="en-GB"/>
        </w:rPr>
        <w:t>The PBAC considered the utilisation</w:t>
      </w:r>
      <w:r w:rsidRPr="00FC082E">
        <w:rPr>
          <w:lang w:val="en-GB"/>
        </w:rPr>
        <w:t xml:space="preserve"> estimates </w:t>
      </w:r>
      <w:r>
        <w:rPr>
          <w:lang w:val="en-GB"/>
        </w:rPr>
        <w:t xml:space="preserve">included </w:t>
      </w:r>
      <w:r w:rsidRPr="008536D6">
        <w:rPr>
          <w:lang w:val="en-GB"/>
        </w:rPr>
        <w:t>costs and rebates for partial patient discontinuations</w:t>
      </w:r>
      <w:r>
        <w:rPr>
          <w:lang w:val="en-GB"/>
        </w:rPr>
        <w:t xml:space="preserve"> (potentially reducing the estimates) and assumed an increasing </w:t>
      </w:r>
      <w:r w:rsidRPr="008536D6">
        <w:t xml:space="preserve">prevalent population of </w:t>
      </w:r>
      <w:proofErr w:type="spellStart"/>
      <w:r>
        <w:t>Morquio</w:t>
      </w:r>
      <w:proofErr w:type="spellEnd"/>
      <w:r>
        <w:t xml:space="preserve"> A Syndrome (potentially increasing the estimates).  Overall, the PBAC did not consider the resubmission’s utilisation estimates to be reliable. </w:t>
      </w:r>
    </w:p>
    <w:p w:rsidR="002445ED" w:rsidRPr="002445ED" w:rsidRDefault="002445ED" w:rsidP="002445ED">
      <w:pPr>
        <w:widowControl/>
        <w:spacing w:after="120"/>
        <w:ind w:left="720"/>
        <w:contextualSpacing/>
        <w:jc w:val="left"/>
        <w:rPr>
          <w:bCs/>
          <w:color w:val="FF0000"/>
          <w:szCs w:val="22"/>
          <w:lang w:val="en-GB"/>
        </w:rPr>
      </w:pPr>
    </w:p>
    <w:p w:rsidR="003A4452" w:rsidRPr="003A4452" w:rsidRDefault="002445ED" w:rsidP="003A4452">
      <w:pPr>
        <w:widowControl/>
        <w:numPr>
          <w:ilvl w:val="1"/>
          <w:numId w:val="1"/>
        </w:numPr>
        <w:spacing w:after="120"/>
        <w:contextualSpacing/>
        <w:jc w:val="left"/>
        <w:rPr>
          <w:bCs/>
          <w:szCs w:val="22"/>
          <w:lang w:val="en-GB"/>
        </w:rPr>
      </w:pPr>
      <w:r>
        <w:rPr>
          <w:bCs/>
          <w:szCs w:val="22"/>
          <w:lang w:val="en-GB"/>
        </w:rPr>
        <w:t xml:space="preserve">The </w:t>
      </w:r>
      <w:r w:rsidR="00451D55">
        <w:rPr>
          <w:bCs/>
          <w:szCs w:val="22"/>
          <w:lang w:val="en-GB"/>
        </w:rPr>
        <w:t xml:space="preserve">PBAC </w:t>
      </w:r>
      <w:r w:rsidR="003A4452">
        <w:rPr>
          <w:bCs/>
          <w:szCs w:val="22"/>
          <w:lang w:val="en-GB"/>
        </w:rPr>
        <w:t xml:space="preserve">noted the resubmission’s request for application of the Rule of Rescue. </w:t>
      </w:r>
      <w:r w:rsidR="003A4452" w:rsidRPr="003A4452">
        <w:rPr>
          <w:bCs/>
          <w:szCs w:val="22"/>
        </w:rPr>
        <w:t xml:space="preserve">The four factors </w:t>
      </w:r>
      <w:r w:rsidR="003A4452">
        <w:rPr>
          <w:bCs/>
          <w:szCs w:val="22"/>
        </w:rPr>
        <w:t xml:space="preserve">of the Rule of Rescue </w:t>
      </w:r>
      <w:r w:rsidR="003A4452" w:rsidRPr="003A4452">
        <w:rPr>
          <w:bCs/>
          <w:szCs w:val="22"/>
        </w:rPr>
        <w:t>are as follows.</w:t>
      </w:r>
    </w:p>
    <w:p w:rsidR="003A4452" w:rsidRPr="003A4452" w:rsidRDefault="003A4452" w:rsidP="00183ED3">
      <w:pPr>
        <w:pStyle w:val="ListParagraph"/>
        <w:widowControl/>
        <w:numPr>
          <w:ilvl w:val="0"/>
          <w:numId w:val="27"/>
        </w:numPr>
        <w:spacing w:after="120"/>
        <w:rPr>
          <w:bCs/>
          <w:szCs w:val="22"/>
        </w:rPr>
      </w:pPr>
      <w:r w:rsidRPr="003A4452">
        <w:rPr>
          <w:bCs/>
          <w:szCs w:val="22"/>
        </w:rPr>
        <w:t xml:space="preserve">No alternative exists in Australia to treat patients with the specific circumstances of the medical condition meeting the criteria of the restriction. This means that there are no </w:t>
      </w:r>
      <w:proofErr w:type="spellStart"/>
      <w:r w:rsidRPr="003A4452">
        <w:rPr>
          <w:bCs/>
          <w:szCs w:val="22"/>
        </w:rPr>
        <w:t>nonpharmacological</w:t>
      </w:r>
      <w:proofErr w:type="spellEnd"/>
      <w:r w:rsidRPr="003A4452">
        <w:rPr>
          <w:bCs/>
          <w:szCs w:val="22"/>
        </w:rPr>
        <w:t xml:space="preserve"> or pharmacological interventions for these patients.</w:t>
      </w:r>
    </w:p>
    <w:p w:rsidR="003A4452" w:rsidRPr="003A4452" w:rsidRDefault="003A4452" w:rsidP="00183ED3">
      <w:pPr>
        <w:pStyle w:val="ListParagraph"/>
        <w:widowControl/>
        <w:numPr>
          <w:ilvl w:val="0"/>
          <w:numId w:val="27"/>
        </w:numPr>
        <w:spacing w:after="120"/>
        <w:rPr>
          <w:bCs/>
          <w:szCs w:val="22"/>
        </w:rPr>
      </w:pPr>
      <w:r w:rsidRPr="003A4452">
        <w:rPr>
          <w:bCs/>
          <w:szCs w:val="22"/>
        </w:rPr>
        <w:t xml:space="preserve">The medical condition defined by the requested restriction is severe, progressive and expected to lead to premature death. The more severe the condition, or the younger </w:t>
      </w:r>
      <w:r w:rsidRPr="003A4452">
        <w:rPr>
          <w:bCs/>
          <w:szCs w:val="22"/>
        </w:rPr>
        <w:lastRenderedPageBreak/>
        <w:t>the age at which a person with the condition might die, or the closer a person with the condition is to death, the more influential the rule of rescue might be in the consideration by PBAC.</w:t>
      </w:r>
    </w:p>
    <w:p w:rsidR="003A4452" w:rsidRPr="003A4452" w:rsidRDefault="003A4452" w:rsidP="00183ED3">
      <w:pPr>
        <w:pStyle w:val="ListParagraph"/>
        <w:widowControl/>
        <w:numPr>
          <w:ilvl w:val="0"/>
          <w:numId w:val="27"/>
        </w:numPr>
        <w:spacing w:after="120"/>
        <w:rPr>
          <w:bCs/>
          <w:szCs w:val="22"/>
        </w:rPr>
      </w:pPr>
      <w:r w:rsidRPr="003A4452">
        <w:rPr>
          <w:bCs/>
          <w:szCs w:val="22"/>
        </w:rPr>
        <w:t>The medical condition defined by the requested restriction applies to only a very small number of patients. Again, the fewer the patients, the more influential the rule of rescue might be in the consideration by PBAC. However, PBAC is also mindful that the PBS is a community-based scheme and cannot cater for individual circumstances.</w:t>
      </w:r>
    </w:p>
    <w:p w:rsidR="003A4452" w:rsidRPr="003A4452" w:rsidRDefault="003A4452" w:rsidP="00183ED3">
      <w:pPr>
        <w:pStyle w:val="ListParagraph"/>
        <w:widowControl/>
        <w:numPr>
          <w:ilvl w:val="0"/>
          <w:numId w:val="27"/>
        </w:numPr>
        <w:spacing w:after="120"/>
        <w:rPr>
          <w:bCs/>
          <w:szCs w:val="22"/>
        </w:rPr>
      </w:pPr>
      <w:r w:rsidRPr="003A4452">
        <w:rPr>
          <w:bCs/>
          <w:szCs w:val="22"/>
        </w:rPr>
        <w:t>The proposed medicine provides a worthwhile clinical improvement sufficient to qualify as a rescue from the medical condition. The greater the rescue, the more influential the rule of rescue might be in the consideration by PBAC.</w:t>
      </w:r>
    </w:p>
    <w:p w:rsidR="003A4452" w:rsidRDefault="003A4452" w:rsidP="00183ED3">
      <w:pPr>
        <w:widowControl/>
        <w:spacing w:after="120"/>
        <w:ind w:left="720"/>
        <w:contextualSpacing/>
        <w:rPr>
          <w:bCs/>
          <w:szCs w:val="22"/>
          <w:lang w:val="en-GB"/>
        </w:rPr>
      </w:pPr>
    </w:p>
    <w:p w:rsidR="003A4452" w:rsidRPr="003A4452" w:rsidRDefault="00EA7BD4" w:rsidP="00183ED3">
      <w:pPr>
        <w:widowControl/>
        <w:numPr>
          <w:ilvl w:val="1"/>
          <w:numId w:val="1"/>
        </w:numPr>
        <w:spacing w:after="120"/>
        <w:contextualSpacing/>
        <w:rPr>
          <w:bCs/>
          <w:szCs w:val="22"/>
          <w:lang w:val="en-GB"/>
        </w:rPr>
      </w:pPr>
      <w:r>
        <w:rPr>
          <w:bCs/>
          <w:szCs w:val="22"/>
          <w:lang w:val="en-GB"/>
        </w:rPr>
        <w:t xml:space="preserve">Although the PBAC concluded that the improvement in the 6MWT in patients treated with </w:t>
      </w:r>
      <w:proofErr w:type="spellStart"/>
      <w:r>
        <w:rPr>
          <w:bCs/>
          <w:szCs w:val="22"/>
          <w:lang w:val="en-GB"/>
        </w:rPr>
        <w:t>elosulfase</w:t>
      </w:r>
      <w:proofErr w:type="spellEnd"/>
      <w:r>
        <w:rPr>
          <w:bCs/>
          <w:szCs w:val="22"/>
          <w:lang w:val="en-GB"/>
        </w:rPr>
        <w:t xml:space="preserve"> </w:t>
      </w:r>
      <w:proofErr w:type="spellStart"/>
      <w:r>
        <w:rPr>
          <w:bCs/>
          <w:szCs w:val="22"/>
          <w:lang w:val="en-GB"/>
        </w:rPr>
        <w:t>alfa</w:t>
      </w:r>
      <w:proofErr w:type="spellEnd"/>
      <w:r>
        <w:rPr>
          <w:bCs/>
          <w:szCs w:val="22"/>
          <w:lang w:val="en-GB"/>
        </w:rPr>
        <w:t xml:space="preserve"> was clinically meaningful it was small </w:t>
      </w:r>
      <w:r w:rsidR="009D450A">
        <w:rPr>
          <w:bCs/>
          <w:szCs w:val="22"/>
          <w:lang w:val="en-GB"/>
        </w:rPr>
        <w:t>and</w:t>
      </w:r>
      <w:r>
        <w:rPr>
          <w:bCs/>
          <w:szCs w:val="22"/>
          <w:lang w:val="en-GB"/>
        </w:rPr>
        <w:t xml:space="preserve"> not </w:t>
      </w:r>
      <w:r w:rsidR="003A4452">
        <w:rPr>
          <w:bCs/>
          <w:szCs w:val="22"/>
          <w:lang w:val="en-GB"/>
        </w:rPr>
        <w:t xml:space="preserve">sufficient to qualify as a “rescue” </w:t>
      </w:r>
      <w:r>
        <w:rPr>
          <w:bCs/>
          <w:szCs w:val="22"/>
          <w:lang w:val="en-GB"/>
        </w:rPr>
        <w:t xml:space="preserve">for </w:t>
      </w:r>
      <w:proofErr w:type="spellStart"/>
      <w:proofErr w:type="gramStart"/>
      <w:r>
        <w:rPr>
          <w:bCs/>
          <w:szCs w:val="22"/>
          <w:lang w:val="en-GB"/>
        </w:rPr>
        <w:t>patient’s</w:t>
      </w:r>
      <w:proofErr w:type="spellEnd"/>
      <w:proofErr w:type="gramEnd"/>
      <w:r>
        <w:rPr>
          <w:bCs/>
          <w:szCs w:val="22"/>
          <w:lang w:val="en-GB"/>
        </w:rPr>
        <w:t xml:space="preserve"> with </w:t>
      </w:r>
      <w:proofErr w:type="spellStart"/>
      <w:r w:rsidR="003A4452">
        <w:rPr>
          <w:bCs/>
          <w:szCs w:val="22"/>
          <w:lang w:val="en-GB"/>
        </w:rPr>
        <w:t>Morquio</w:t>
      </w:r>
      <w:proofErr w:type="spellEnd"/>
      <w:r w:rsidR="003A4452">
        <w:rPr>
          <w:bCs/>
          <w:szCs w:val="22"/>
          <w:lang w:val="en-GB"/>
        </w:rPr>
        <w:t xml:space="preserve"> A Syndrome.  The PBAC therefore advised that </w:t>
      </w:r>
      <w:proofErr w:type="spellStart"/>
      <w:r w:rsidR="003A4452">
        <w:rPr>
          <w:bCs/>
          <w:szCs w:val="22"/>
          <w:lang w:val="en-GB"/>
        </w:rPr>
        <w:t>elosulfase</w:t>
      </w:r>
      <w:proofErr w:type="spellEnd"/>
      <w:r w:rsidR="003A4452">
        <w:rPr>
          <w:bCs/>
          <w:szCs w:val="22"/>
          <w:lang w:val="en-GB"/>
        </w:rPr>
        <w:t xml:space="preserve"> </w:t>
      </w:r>
      <w:proofErr w:type="spellStart"/>
      <w:r w:rsidR="003A4452">
        <w:rPr>
          <w:bCs/>
          <w:szCs w:val="22"/>
          <w:lang w:val="en-GB"/>
        </w:rPr>
        <w:t>alfa</w:t>
      </w:r>
      <w:proofErr w:type="spellEnd"/>
      <w:r w:rsidR="003A4452">
        <w:rPr>
          <w:bCs/>
          <w:szCs w:val="22"/>
          <w:lang w:val="en-GB"/>
        </w:rPr>
        <w:t xml:space="preserve"> does not meet the Rule of Rescue.</w:t>
      </w:r>
    </w:p>
    <w:p w:rsidR="003A4452" w:rsidRDefault="003A4452" w:rsidP="00183ED3">
      <w:pPr>
        <w:widowControl/>
        <w:spacing w:after="120"/>
        <w:ind w:left="720"/>
        <w:contextualSpacing/>
        <w:rPr>
          <w:bCs/>
          <w:szCs w:val="22"/>
          <w:lang w:val="en-GB"/>
        </w:rPr>
      </w:pPr>
    </w:p>
    <w:p w:rsidR="003A4452" w:rsidRDefault="003A4452" w:rsidP="00183ED3">
      <w:pPr>
        <w:widowControl/>
        <w:numPr>
          <w:ilvl w:val="1"/>
          <w:numId w:val="1"/>
        </w:numPr>
        <w:spacing w:after="120"/>
        <w:contextualSpacing/>
        <w:rPr>
          <w:bCs/>
          <w:szCs w:val="22"/>
          <w:lang w:val="en-GB"/>
        </w:rPr>
      </w:pPr>
      <w:r>
        <w:rPr>
          <w:bCs/>
          <w:szCs w:val="22"/>
          <w:lang w:val="en-GB"/>
        </w:rPr>
        <w:t>The PBAC noted that this submission is eligible for an Independent Review.</w:t>
      </w:r>
    </w:p>
    <w:p w:rsidR="002445ED" w:rsidRDefault="002445ED" w:rsidP="002445ED">
      <w:pPr>
        <w:widowControl/>
        <w:spacing w:after="120"/>
        <w:ind w:left="720"/>
        <w:contextualSpacing/>
        <w:jc w:val="left"/>
        <w:rPr>
          <w:bCs/>
          <w:color w:val="FF0000"/>
          <w:szCs w:val="22"/>
          <w:lang w:val="en-GB"/>
        </w:rPr>
      </w:pPr>
    </w:p>
    <w:p w:rsidR="002445ED" w:rsidRPr="00CE02CA" w:rsidRDefault="002445ED" w:rsidP="002445ED">
      <w:pPr>
        <w:widowControl/>
        <w:spacing w:after="120"/>
        <w:contextualSpacing/>
        <w:jc w:val="left"/>
        <w:rPr>
          <w:bCs/>
          <w:color w:val="FF0000"/>
          <w:szCs w:val="22"/>
          <w:lang w:val="en-GB"/>
        </w:rPr>
      </w:pPr>
    </w:p>
    <w:p w:rsidR="00007AA3" w:rsidRPr="00FC082E" w:rsidRDefault="00007AA3" w:rsidP="00007AA3">
      <w:pPr>
        <w:widowControl/>
        <w:rPr>
          <w:b/>
          <w:bCs/>
          <w:szCs w:val="22"/>
          <w:lang w:val="en-GB"/>
        </w:rPr>
      </w:pPr>
      <w:r w:rsidRPr="00FC082E">
        <w:rPr>
          <w:b/>
          <w:bCs/>
          <w:szCs w:val="22"/>
          <w:lang w:val="en-GB"/>
        </w:rPr>
        <w:t>Outcome:</w:t>
      </w:r>
    </w:p>
    <w:p w:rsidR="00007AA3" w:rsidRPr="00FC082E" w:rsidRDefault="00C354D1" w:rsidP="00007AA3">
      <w:pPr>
        <w:widowControl/>
        <w:rPr>
          <w:bCs/>
          <w:szCs w:val="22"/>
          <w:lang w:val="en-GB"/>
        </w:rPr>
      </w:pPr>
      <w:r>
        <w:rPr>
          <w:bCs/>
          <w:szCs w:val="22"/>
          <w:lang w:val="en-GB"/>
        </w:rPr>
        <w:t>Rejected</w:t>
      </w:r>
    </w:p>
    <w:p w:rsidR="00075345" w:rsidRDefault="00075345" w:rsidP="006375EB">
      <w:pPr>
        <w:widowControl/>
        <w:contextualSpacing/>
        <w:jc w:val="left"/>
        <w:rPr>
          <w:rFonts w:ascii="Calibri" w:hAnsi="Calibri" w:cs="Calibri"/>
          <w:snapToGrid/>
          <w:sz w:val="24"/>
          <w:szCs w:val="24"/>
          <w:lang w:eastAsia="en-AU"/>
        </w:rPr>
      </w:pPr>
    </w:p>
    <w:p w:rsidR="00061355" w:rsidRDefault="00061355" w:rsidP="006375EB">
      <w:pPr>
        <w:widowControl/>
        <w:contextualSpacing/>
        <w:jc w:val="left"/>
        <w:rPr>
          <w:rFonts w:ascii="Calibri" w:hAnsi="Calibri" w:cs="Calibri"/>
          <w:snapToGrid/>
          <w:sz w:val="24"/>
          <w:szCs w:val="24"/>
          <w:lang w:eastAsia="en-AU"/>
        </w:rPr>
      </w:pPr>
    </w:p>
    <w:p w:rsidR="00061355" w:rsidRDefault="00061355" w:rsidP="00061355">
      <w:pPr>
        <w:pStyle w:val="PBACheading1"/>
      </w:pPr>
      <w:r w:rsidRPr="00632206">
        <w:t>Context for Decision</w:t>
      </w:r>
    </w:p>
    <w:p w:rsidR="00061355" w:rsidRDefault="00061355" w:rsidP="00061355">
      <w:pPr>
        <w:ind w:left="720"/>
      </w:pPr>
    </w:p>
    <w:p w:rsidR="00061355" w:rsidRDefault="00061355" w:rsidP="00061355">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61355" w:rsidRDefault="00061355" w:rsidP="00061355">
      <w:pPr>
        <w:ind w:left="720"/>
      </w:pPr>
    </w:p>
    <w:p w:rsidR="00061355" w:rsidRDefault="00061355" w:rsidP="00061355">
      <w:pPr>
        <w:pStyle w:val="PBACheading1"/>
      </w:pPr>
      <w:r w:rsidRPr="00451386">
        <w:t>Sponsor’s Comment</w:t>
      </w:r>
    </w:p>
    <w:p w:rsidR="00061355" w:rsidRDefault="00061355" w:rsidP="00061355">
      <w:pPr>
        <w:ind w:left="720"/>
        <w:rPr>
          <w:bCs/>
          <w:highlight w:val="yellow"/>
          <w:lang w:val="en-GB"/>
        </w:rPr>
      </w:pPr>
    </w:p>
    <w:p w:rsidR="00AA3974" w:rsidRDefault="00AA3974" w:rsidP="00AA3974">
      <w:pPr>
        <w:ind w:left="709"/>
        <w:rPr>
          <w:rFonts w:ascii="Calibri" w:hAnsi="Calibri" w:cs="Times New Roman"/>
          <w:snapToGrid/>
        </w:rPr>
      </w:pPr>
      <w:proofErr w:type="spellStart"/>
      <w:r>
        <w:t>Biomarin</w:t>
      </w:r>
      <w:proofErr w:type="spellEnd"/>
      <w:r>
        <w:t xml:space="preserve"> is disappointed with the PBAC’s decision, but will continue to work with the Department of Health to make </w:t>
      </w:r>
      <w:proofErr w:type="spellStart"/>
      <w:r>
        <w:t>elosulfase</w:t>
      </w:r>
      <w:proofErr w:type="spellEnd"/>
      <w:r>
        <w:t xml:space="preserve"> </w:t>
      </w:r>
      <w:proofErr w:type="spellStart"/>
      <w:r>
        <w:t>alfa</w:t>
      </w:r>
      <w:proofErr w:type="spellEnd"/>
      <w:r>
        <w:t xml:space="preserve"> available for patients with MPS IVA through the Life Saving Drugs Program.</w:t>
      </w:r>
    </w:p>
    <w:p w:rsidR="00061355" w:rsidRDefault="00061355" w:rsidP="006375EB">
      <w:pPr>
        <w:widowControl/>
        <w:contextualSpacing/>
        <w:jc w:val="left"/>
        <w:rPr>
          <w:rFonts w:ascii="Calibri" w:hAnsi="Calibri" w:cs="Calibri"/>
          <w:snapToGrid/>
          <w:sz w:val="24"/>
          <w:szCs w:val="24"/>
          <w:lang w:eastAsia="en-AU"/>
        </w:rPr>
      </w:pPr>
    </w:p>
    <w:sectPr w:rsidR="00061355" w:rsidSect="00A55A1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F0" w:rsidRDefault="00F774F0" w:rsidP="00124A51">
      <w:r>
        <w:separator/>
      </w:r>
    </w:p>
  </w:endnote>
  <w:endnote w:type="continuationSeparator" w:id="0">
    <w:p w:rsidR="00F774F0" w:rsidRDefault="00F774F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F0" w:rsidRDefault="00F77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568"/>
      <w:docPartObj>
        <w:docPartGallery w:val="Page Numbers (Bottom of Page)"/>
        <w:docPartUnique/>
      </w:docPartObj>
    </w:sdtPr>
    <w:sdtEndPr>
      <w:rPr>
        <w:noProof/>
      </w:rPr>
    </w:sdtEndPr>
    <w:sdtContent>
      <w:p w:rsidR="00790911" w:rsidRDefault="00790911">
        <w:pPr>
          <w:pStyle w:val="Footer"/>
          <w:jc w:val="center"/>
        </w:pPr>
      </w:p>
      <w:p w:rsidR="00790911" w:rsidRDefault="00790911" w:rsidP="00444973">
        <w:pPr>
          <w:pStyle w:val="Footer"/>
          <w:jc w:val="center"/>
        </w:pPr>
        <w:r>
          <w:fldChar w:fldCharType="begin"/>
        </w:r>
        <w:r>
          <w:instrText xml:space="preserve"> PAGE   \* MERGEFORMAT </w:instrText>
        </w:r>
        <w:r>
          <w:fldChar w:fldCharType="separate"/>
        </w:r>
        <w:r w:rsidR="00290FF2">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F0" w:rsidRDefault="00F77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F0" w:rsidRDefault="00F774F0" w:rsidP="00124A51">
      <w:r>
        <w:separator/>
      </w:r>
    </w:p>
  </w:footnote>
  <w:footnote w:type="continuationSeparator" w:id="0">
    <w:p w:rsidR="00F774F0" w:rsidRDefault="00F774F0"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F0" w:rsidRDefault="00F77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11" w:rsidRPr="0018462A" w:rsidRDefault="00790911" w:rsidP="00444973">
    <w:pPr>
      <w:widowControl/>
      <w:tabs>
        <w:tab w:val="center" w:pos="4153"/>
        <w:tab w:val="right" w:pos="8306"/>
      </w:tabs>
      <w:ind w:left="357"/>
      <w:jc w:val="center"/>
      <w:rPr>
        <w:i/>
        <w:snapToGrid/>
        <w:color w:val="808080"/>
        <w:szCs w:val="24"/>
      </w:rPr>
    </w:pPr>
    <w:r>
      <w:rPr>
        <w:i/>
        <w:snapToGrid/>
        <w:color w:val="808080"/>
        <w:szCs w:val="24"/>
      </w:rPr>
      <w:t>Public Summary Document</w:t>
    </w:r>
    <w:r w:rsidRPr="0018462A">
      <w:rPr>
        <w:i/>
        <w:snapToGrid/>
        <w:color w:val="808080"/>
        <w:szCs w:val="24"/>
      </w:rPr>
      <w:t xml:space="preserve"> – </w:t>
    </w:r>
    <w:r>
      <w:rPr>
        <w:i/>
        <w:snapToGrid/>
        <w:color w:val="808080"/>
        <w:szCs w:val="24"/>
      </w:rPr>
      <w:t>March 2016</w:t>
    </w:r>
    <w:r w:rsidRPr="0018462A">
      <w:rPr>
        <w:i/>
        <w:snapToGrid/>
        <w:color w:val="808080"/>
        <w:szCs w:val="24"/>
      </w:rPr>
      <w:t xml:space="preserve"> PBAC Meeting</w:t>
    </w:r>
  </w:p>
  <w:p w:rsidR="00790911" w:rsidRDefault="00790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F0" w:rsidRDefault="00F77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93461"/>
    <w:multiLevelType w:val="hybridMultilevel"/>
    <w:tmpl w:val="61A8BF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6526EF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EC7D6C"/>
    <w:multiLevelType w:val="hybridMultilevel"/>
    <w:tmpl w:val="B5761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D42F41"/>
    <w:multiLevelType w:val="hybridMultilevel"/>
    <w:tmpl w:val="03563796"/>
    <w:lvl w:ilvl="0" w:tplc="05388FCE">
      <w:start w:val="1"/>
      <w:numFmt w:val="bullet"/>
      <w:lvlText w:val="•"/>
      <w:lvlJc w:val="left"/>
      <w:pPr>
        <w:tabs>
          <w:tab w:val="num" w:pos="720"/>
        </w:tabs>
        <w:ind w:left="720" w:hanging="360"/>
      </w:pPr>
      <w:rPr>
        <w:rFonts w:ascii="Times New Roman" w:hAnsi="Times New Roman" w:hint="default"/>
      </w:rPr>
    </w:lvl>
    <w:lvl w:ilvl="1" w:tplc="6918387C" w:tentative="1">
      <w:start w:val="1"/>
      <w:numFmt w:val="bullet"/>
      <w:lvlText w:val="•"/>
      <w:lvlJc w:val="left"/>
      <w:pPr>
        <w:tabs>
          <w:tab w:val="num" w:pos="1440"/>
        </w:tabs>
        <w:ind w:left="1440" w:hanging="360"/>
      </w:pPr>
      <w:rPr>
        <w:rFonts w:ascii="Times New Roman" w:hAnsi="Times New Roman" w:hint="default"/>
      </w:rPr>
    </w:lvl>
    <w:lvl w:ilvl="2" w:tplc="4DC01BB8" w:tentative="1">
      <w:start w:val="1"/>
      <w:numFmt w:val="bullet"/>
      <w:lvlText w:val="•"/>
      <w:lvlJc w:val="left"/>
      <w:pPr>
        <w:tabs>
          <w:tab w:val="num" w:pos="2160"/>
        </w:tabs>
        <w:ind w:left="2160" w:hanging="360"/>
      </w:pPr>
      <w:rPr>
        <w:rFonts w:ascii="Times New Roman" w:hAnsi="Times New Roman" w:hint="default"/>
      </w:rPr>
    </w:lvl>
    <w:lvl w:ilvl="3" w:tplc="C8BC5BFE" w:tentative="1">
      <w:start w:val="1"/>
      <w:numFmt w:val="bullet"/>
      <w:lvlText w:val="•"/>
      <w:lvlJc w:val="left"/>
      <w:pPr>
        <w:tabs>
          <w:tab w:val="num" w:pos="2880"/>
        </w:tabs>
        <w:ind w:left="2880" w:hanging="360"/>
      </w:pPr>
      <w:rPr>
        <w:rFonts w:ascii="Times New Roman" w:hAnsi="Times New Roman" w:hint="default"/>
      </w:rPr>
    </w:lvl>
    <w:lvl w:ilvl="4" w:tplc="76DE8DA0" w:tentative="1">
      <w:start w:val="1"/>
      <w:numFmt w:val="bullet"/>
      <w:lvlText w:val="•"/>
      <w:lvlJc w:val="left"/>
      <w:pPr>
        <w:tabs>
          <w:tab w:val="num" w:pos="3600"/>
        </w:tabs>
        <w:ind w:left="3600" w:hanging="360"/>
      </w:pPr>
      <w:rPr>
        <w:rFonts w:ascii="Times New Roman" w:hAnsi="Times New Roman" w:hint="default"/>
      </w:rPr>
    </w:lvl>
    <w:lvl w:ilvl="5" w:tplc="CF5CB168" w:tentative="1">
      <w:start w:val="1"/>
      <w:numFmt w:val="bullet"/>
      <w:lvlText w:val="•"/>
      <w:lvlJc w:val="left"/>
      <w:pPr>
        <w:tabs>
          <w:tab w:val="num" w:pos="4320"/>
        </w:tabs>
        <w:ind w:left="4320" w:hanging="360"/>
      </w:pPr>
      <w:rPr>
        <w:rFonts w:ascii="Times New Roman" w:hAnsi="Times New Roman" w:hint="default"/>
      </w:rPr>
    </w:lvl>
    <w:lvl w:ilvl="6" w:tplc="57EC762A" w:tentative="1">
      <w:start w:val="1"/>
      <w:numFmt w:val="bullet"/>
      <w:lvlText w:val="•"/>
      <w:lvlJc w:val="left"/>
      <w:pPr>
        <w:tabs>
          <w:tab w:val="num" w:pos="5040"/>
        </w:tabs>
        <w:ind w:left="5040" w:hanging="360"/>
      </w:pPr>
      <w:rPr>
        <w:rFonts w:ascii="Times New Roman" w:hAnsi="Times New Roman" w:hint="default"/>
      </w:rPr>
    </w:lvl>
    <w:lvl w:ilvl="7" w:tplc="9536DD1E" w:tentative="1">
      <w:start w:val="1"/>
      <w:numFmt w:val="bullet"/>
      <w:lvlText w:val="•"/>
      <w:lvlJc w:val="left"/>
      <w:pPr>
        <w:tabs>
          <w:tab w:val="num" w:pos="5760"/>
        </w:tabs>
        <w:ind w:left="5760" w:hanging="360"/>
      </w:pPr>
      <w:rPr>
        <w:rFonts w:ascii="Times New Roman" w:hAnsi="Times New Roman" w:hint="default"/>
      </w:rPr>
    </w:lvl>
    <w:lvl w:ilvl="8" w:tplc="651203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9947FD"/>
    <w:multiLevelType w:val="hybridMultilevel"/>
    <w:tmpl w:val="CC6A8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AE02EC"/>
    <w:multiLevelType w:val="hybridMultilevel"/>
    <w:tmpl w:val="7834F8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273F9E"/>
    <w:multiLevelType w:val="hybridMultilevel"/>
    <w:tmpl w:val="B74C8A3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F82350"/>
    <w:multiLevelType w:val="hybridMultilevel"/>
    <w:tmpl w:val="D02E2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6C6D0D"/>
    <w:multiLevelType w:val="hybridMultilevel"/>
    <w:tmpl w:val="97E6B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F10D94"/>
    <w:multiLevelType w:val="hybridMultilevel"/>
    <w:tmpl w:val="508ED90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E23F1"/>
    <w:multiLevelType w:val="hybridMultilevel"/>
    <w:tmpl w:val="DABE3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680140F"/>
    <w:multiLevelType w:val="hybridMultilevel"/>
    <w:tmpl w:val="5B52B0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7B56CB"/>
    <w:multiLevelType w:val="hybridMultilevel"/>
    <w:tmpl w:val="2202FEF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0E47A20">
      <w:start w:val="1"/>
      <w:numFmt w:val="bullet"/>
      <w:lvlText w:val=""/>
      <w:lvlJc w:val="left"/>
      <w:pPr>
        <w:ind w:left="2160" w:hanging="360"/>
      </w:pPr>
      <w:rPr>
        <w:rFonts w:ascii="Wingdings" w:eastAsia="Times New Roman"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511FE0"/>
    <w:multiLevelType w:val="hybridMultilevel"/>
    <w:tmpl w:val="3DF414DA"/>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C16F31"/>
    <w:multiLevelType w:val="hybridMultilevel"/>
    <w:tmpl w:val="ECF62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F0317C"/>
    <w:multiLevelType w:val="hybridMultilevel"/>
    <w:tmpl w:val="4E28E89C"/>
    <w:lvl w:ilvl="0" w:tplc="2E967588">
      <w:start w:val="1"/>
      <w:numFmt w:val="bullet"/>
      <w:pStyle w:val="bulletpoint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AB5B25"/>
    <w:multiLevelType w:val="hybridMultilevel"/>
    <w:tmpl w:val="C0E4A196"/>
    <w:lvl w:ilvl="0" w:tplc="8CBEC462">
      <w:start w:val="1"/>
      <w:numFmt w:val="bullet"/>
      <w:lvlText w:val=""/>
      <w:lvlJc w:val="left"/>
      <w:pPr>
        <w:ind w:left="360" w:hanging="360"/>
      </w:pPr>
      <w:rPr>
        <w:rFonts w:ascii="Symbol" w:hAnsi="Symbol" w:hint="default"/>
      </w:rPr>
    </w:lvl>
    <w:lvl w:ilvl="1" w:tplc="0C090003">
      <w:start w:val="1"/>
      <w:numFmt w:val="bullet"/>
      <w:pStyle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F3B046A"/>
    <w:multiLevelType w:val="hybridMultilevel"/>
    <w:tmpl w:val="EEA2484C"/>
    <w:lvl w:ilvl="0" w:tplc="1F8495CE">
      <w:start w:val="1"/>
      <w:numFmt w:val="bullet"/>
      <w:pStyle w:val="bullet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F31F19"/>
    <w:multiLevelType w:val="hybridMultilevel"/>
    <w:tmpl w:val="694883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7E5F36"/>
    <w:multiLevelType w:val="multilevel"/>
    <w:tmpl w:val="A992B3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84D033C"/>
    <w:multiLevelType w:val="multilevel"/>
    <w:tmpl w:val="0A943C00"/>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4"/>
  </w:num>
  <w:num w:numId="3">
    <w:abstractNumId w:val="22"/>
  </w:num>
  <w:num w:numId="4">
    <w:abstractNumId w:val="1"/>
  </w:num>
  <w:num w:numId="5">
    <w:abstractNumId w:val="23"/>
  </w:num>
  <w:num w:numId="6">
    <w:abstractNumId w:val="3"/>
  </w:num>
  <w:num w:numId="7">
    <w:abstractNumId w:val="9"/>
  </w:num>
  <w:num w:numId="8">
    <w:abstractNumId w:val="12"/>
  </w:num>
  <w:num w:numId="9">
    <w:abstractNumId w:val="17"/>
  </w:num>
  <w:num w:numId="10">
    <w:abstractNumId w:val="16"/>
  </w:num>
  <w:num w:numId="11">
    <w:abstractNumId w:val="21"/>
  </w:num>
  <w:num w:numId="12">
    <w:abstractNumId w:val="18"/>
  </w:num>
  <w:num w:numId="13">
    <w:abstractNumId w:val="19"/>
  </w:num>
  <w:num w:numId="14">
    <w:abstractNumId w:val="4"/>
  </w:num>
  <w:num w:numId="15">
    <w:abstractNumId w:val="2"/>
  </w:num>
  <w:num w:numId="16">
    <w:abstractNumId w:val="10"/>
  </w:num>
  <w:num w:numId="17">
    <w:abstractNumId w:val="7"/>
  </w:num>
  <w:num w:numId="18">
    <w:abstractNumId w:val="25"/>
  </w:num>
  <w:num w:numId="19">
    <w:abstractNumId w:val="11"/>
  </w:num>
  <w:num w:numId="20">
    <w:abstractNumId w:val="20"/>
  </w:num>
  <w:num w:numId="21">
    <w:abstractNumId w:val="8"/>
  </w:num>
  <w:num w:numId="22">
    <w:abstractNumId w:val="24"/>
  </w:num>
  <w:num w:numId="23">
    <w:abstractNumId w:val="13"/>
  </w:num>
  <w:num w:numId="24">
    <w:abstractNumId w:val="5"/>
  </w:num>
  <w:num w:numId="25">
    <w:abstractNumId w:val="0"/>
  </w:num>
  <w:num w:numId="26">
    <w:abstractNumId w:val="6"/>
  </w:num>
  <w:num w:numId="27">
    <w:abstractNumId w:val="15"/>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87"/>
    <w:rsid w:val="00000790"/>
    <w:rsid w:val="0000110B"/>
    <w:rsid w:val="00002BD4"/>
    <w:rsid w:val="00003011"/>
    <w:rsid w:val="000043A6"/>
    <w:rsid w:val="00004D4A"/>
    <w:rsid w:val="00007AA3"/>
    <w:rsid w:val="0001014A"/>
    <w:rsid w:val="00010306"/>
    <w:rsid w:val="00013247"/>
    <w:rsid w:val="0001440F"/>
    <w:rsid w:val="000149DE"/>
    <w:rsid w:val="00015886"/>
    <w:rsid w:val="000161F0"/>
    <w:rsid w:val="000162EF"/>
    <w:rsid w:val="000209D1"/>
    <w:rsid w:val="00020F09"/>
    <w:rsid w:val="0002225F"/>
    <w:rsid w:val="00023763"/>
    <w:rsid w:val="000253AB"/>
    <w:rsid w:val="00034456"/>
    <w:rsid w:val="00040895"/>
    <w:rsid w:val="0004231D"/>
    <w:rsid w:val="00043C37"/>
    <w:rsid w:val="00044D2F"/>
    <w:rsid w:val="000469D2"/>
    <w:rsid w:val="000546D7"/>
    <w:rsid w:val="00055EC5"/>
    <w:rsid w:val="00061355"/>
    <w:rsid w:val="0006605A"/>
    <w:rsid w:val="00066B5E"/>
    <w:rsid w:val="000679E4"/>
    <w:rsid w:val="000700B8"/>
    <w:rsid w:val="00070695"/>
    <w:rsid w:val="00071248"/>
    <w:rsid w:val="000720B9"/>
    <w:rsid w:val="00072C93"/>
    <w:rsid w:val="00075345"/>
    <w:rsid w:val="00077F8D"/>
    <w:rsid w:val="00080B31"/>
    <w:rsid w:val="000812CA"/>
    <w:rsid w:val="00081461"/>
    <w:rsid w:val="00081ACB"/>
    <w:rsid w:val="00085BF6"/>
    <w:rsid w:val="00090911"/>
    <w:rsid w:val="00090C7E"/>
    <w:rsid w:val="00094399"/>
    <w:rsid w:val="00096764"/>
    <w:rsid w:val="000A0A6D"/>
    <w:rsid w:val="000C01CC"/>
    <w:rsid w:val="000C064D"/>
    <w:rsid w:val="000C1328"/>
    <w:rsid w:val="000C2C0D"/>
    <w:rsid w:val="000C4A1B"/>
    <w:rsid w:val="000C4F9D"/>
    <w:rsid w:val="000C5362"/>
    <w:rsid w:val="000C616F"/>
    <w:rsid w:val="000C67E2"/>
    <w:rsid w:val="000D1BFC"/>
    <w:rsid w:val="000D23FA"/>
    <w:rsid w:val="000D43EF"/>
    <w:rsid w:val="000D6460"/>
    <w:rsid w:val="000D77E7"/>
    <w:rsid w:val="000E3F9B"/>
    <w:rsid w:val="000F0D65"/>
    <w:rsid w:val="000F4715"/>
    <w:rsid w:val="000F49CA"/>
    <w:rsid w:val="00100F8A"/>
    <w:rsid w:val="00102D66"/>
    <w:rsid w:val="001034BF"/>
    <w:rsid w:val="00103CC1"/>
    <w:rsid w:val="00104071"/>
    <w:rsid w:val="001069C7"/>
    <w:rsid w:val="00106C4C"/>
    <w:rsid w:val="0011032E"/>
    <w:rsid w:val="00111D58"/>
    <w:rsid w:val="00116133"/>
    <w:rsid w:val="00117326"/>
    <w:rsid w:val="00121799"/>
    <w:rsid w:val="001222FC"/>
    <w:rsid w:val="00122A0A"/>
    <w:rsid w:val="00124A51"/>
    <w:rsid w:val="00126621"/>
    <w:rsid w:val="001301E9"/>
    <w:rsid w:val="00130A75"/>
    <w:rsid w:val="001321C4"/>
    <w:rsid w:val="001338D8"/>
    <w:rsid w:val="001371C6"/>
    <w:rsid w:val="00137645"/>
    <w:rsid w:val="0014015A"/>
    <w:rsid w:val="00140671"/>
    <w:rsid w:val="00140E99"/>
    <w:rsid w:val="001456B0"/>
    <w:rsid w:val="001465BB"/>
    <w:rsid w:val="00152F61"/>
    <w:rsid w:val="00154189"/>
    <w:rsid w:val="00154E80"/>
    <w:rsid w:val="00154FE1"/>
    <w:rsid w:val="00157130"/>
    <w:rsid w:val="0016204B"/>
    <w:rsid w:val="00162913"/>
    <w:rsid w:val="00162E5E"/>
    <w:rsid w:val="00163EFF"/>
    <w:rsid w:val="001661FB"/>
    <w:rsid w:val="0017017B"/>
    <w:rsid w:val="00170E78"/>
    <w:rsid w:val="0017651B"/>
    <w:rsid w:val="00181179"/>
    <w:rsid w:val="00181C6B"/>
    <w:rsid w:val="00182FC4"/>
    <w:rsid w:val="00183A74"/>
    <w:rsid w:val="00183ED3"/>
    <w:rsid w:val="0018462A"/>
    <w:rsid w:val="00185F2A"/>
    <w:rsid w:val="001869A4"/>
    <w:rsid w:val="00187154"/>
    <w:rsid w:val="00190060"/>
    <w:rsid w:val="00190C46"/>
    <w:rsid w:val="001938A0"/>
    <w:rsid w:val="00195222"/>
    <w:rsid w:val="001971A6"/>
    <w:rsid w:val="001975D8"/>
    <w:rsid w:val="00197B56"/>
    <w:rsid w:val="001A0ACA"/>
    <w:rsid w:val="001A0F23"/>
    <w:rsid w:val="001A3030"/>
    <w:rsid w:val="001B22C0"/>
    <w:rsid w:val="001B2D68"/>
    <w:rsid w:val="001B3001"/>
    <w:rsid w:val="001B3443"/>
    <w:rsid w:val="001B3AC1"/>
    <w:rsid w:val="001B6188"/>
    <w:rsid w:val="001B6F4C"/>
    <w:rsid w:val="001C1030"/>
    <w:rsid w:val="001C171A"/>
    <w:rsid w:val="001C21B4"/>
    <w:rsid w:val="001C2874"/>
    <w:rsid w:val="001C6E66"/>
    <w:rsid w:val="001C728B"/>
    <w:rsid w:val="001D0822"/>
    <w:rsid w:val="001D112E"/>
    <w:rsid w:val="001D2D38"/>
    <w:rsid w:val="001D5FDC"/>
    <w:rsid w:val="001E2208"/>
    <w:rsid w:val="001E238E"/>
    <w:rsid w:val="001E3807"/>
    <w:rsid w:val="001E4D31"/>
    <w:rsid w:val="001E52EB"/>
    <w:rsid w:val="001E6760"/>
    <w:rsid w:val="001E740C"/>
    <w:rsid w:val="001F04C9"/>
    <w:rsid w:val="001F1235"/>
    <w:rsid w:val="001F16C7"/>
    <w:rsid w:val="001F1786"/>
    <w:rsid w:val="001F1CB3"/>
    <w:rsid w:val="001F2087"/>
    <w:rsid w:val="001F2DCB"/>
    <w:rsid w:val="001F728F"/>
    <w:rsid w:val="001F7361"/>
    <w:rsid w:val="001F7D93"/>
    <w:rsid w:val="002025FE"/>
    <w:rsid w:val="002075FB"/>
    <w:rsid w:val="002105C1"/>
    <w:rsid w:val="00221594"/>
    <w:rsid w:val="00221FDF"/>
    <w:rsid w:val="002238FD"/>
    <w:rsid w:val="00223B49"/>
    <w:rsid w:val="00224DD4"/>
    <w:rsid w:val="00230274"/>
    <w:rsid w:val="002309CC"/>
    <w:rsid w:val="00233BEC"/>
    <w:rsid w:val="00243CC5"/>
    <w:rsid w:val="002445ED"/>
    <w:rsid w:val="00251B01"/>
    <w:rsid w:val="00253D94"/>
    <w:rsid w:val="0025534B"/>
    <w:rsid w:val="00255BB7"/>
    <w:rsid w:val="002570C5"/>
    <w:rsid w:val="00262A87"/>
    <w:rsid w:val="00270518"/>
    <w:rsid w:val="00270A2B"/>
    <w:rsid w:val="00271AF5"/>
    <w:rsid w:val="00275C5A"/>
    <w:rsid w:val="00283F46"/>
    <w:rsid w:val="00290FF2"/>
    <w:rsid w:val="0029775C"/>
    <w:rsid w:val="00297F15"/>
    <w:rsid w:val="002A14AB"/>
    <w:rsid w:val="002A1D17"/>
    <w:rsid w:val="002A229E"/>
    <w:rsid w:val="002A2DEF"/>
    <w:rsid w:val="002A363C"/>
    <w:rsid w:val="002A4573"/>
    <w:rsid w:val="002B0449"/>
    <w:rsid w:val="002B1C1F"/>
    <w:rsid w:val="002B2F42"/>
    <w:rsid w:val="002B432F"/>
    <w:rsid w:val="002B6CCE"/>
    <w:rsid w:val="002B76AD"/>
    <w:rsid w:val="002C0458"/>
    <w:rsid w:val="002C27C1"/>
    <w:rsid w:val="002D02DA"/>
    <w:rsid w:val="002D36D7"/>
    <w:rsid w:val="002D379A"/>
    <w:rsid w:val="002D473C"/>
    <w:rsid w:val="002D4E70"/>
    <w:rsid w:val="002D79C0"/>
    <w:rsid w:val="002E18C6"/>
    <w:rsid w:val="002E1D69"/>
    <w:rsid w:val="002E37A1"/>
    <w:rsid w:val="002E4A66"/>
    <w:rsid w:val="002E633E"/>
    <w:rsid w:val="002F573A"/>
    <w:rsid w:val="002F7193"/>
    <w:rsid w:val="00301017"/>
    <w:rsid w:val="0030214E"/>
    <w:rsid w:val="00302717"/>
    <w:rsid w:val="003038AF"/>
    <w:rsid w:val="00305FC5"/>
    <w:rsid w:val="00306360"/>
    <w:rsid w:val="0030786C"/>
    <w:rsid w:val="0031031A"/>
    <w:rsid w:val="003129D7"/>
    <w:rsid w:val="00313033"/>
    <w:rsid w:val="00315498"/>
    <w:rsid w:val="003162B8"/>
    <w:rsid w:val="003210CA"/>
    <w:rsid w:val="003247A8"/>
    <w:rsid w:val="00327737"/>
    <w:rsid w:val="003328D2"/>
    <w:rsid w:val="00333512"/>
    <w:rsid w:val="00333F34"/>
    <w:rsid w:val="003366C9"/>
    <w:rsid w:val="00336864"/>
    <w:rsid w:val="003373E4"/>
    <w:rsid w:val="0034141A"/>
    <w:rsid w:val="0034526A"/>
    <w:rsid w:val="00345A1C"/>
    <w:rsid w:val="00346181"/>
    <w:rsid w:val="00346C99"/>
    <w:rsid w:val="00347052"/>
    <w:rsid w:val="0035012A"/>
    <w:rsid w:val="00352F20"/>
    <w:rsid w:val="00354F4F"/>
    <w:rsid w:val="00355A82"/>
    <w:rsid w:val="0035620E"/>
    <w:rsid w:val="0036281B"/>
    <w:rsid w:val="00370E10"/>
    <w:rsid w:val="003778A7"/>
    <w:rsid w:val="0038036E"/>
    <w:rsid w:val="00381D93"/>
    <w:rsid w:val="0038365C"/>
    <w:rsid w:val="003865EB"/>
    <w:rsid w:val="00386CFB"/>
    <w:rsid w:val="0039077F"/>
    <w:rsid w:val="00391291"/>
    <w:rsid w:val="00393B99"/>
    <w:rsid w:val="00393F75"/>
    <w:rsid w:val="0039644D"/>
    <w:rsid w:val="00396FD0"/>
    <w:rsid w:val="00397140"/>
    <w:rsid w:val="003A1A7A"/>
    <w:rsid w:val="003A2C74"/>
    <w:rsid w:val="003A4333"/>
    <w:rsid w:val="003A4452"/>
    <w:rsid w:val="003A4529"/>
    <w:rsid w:val="003A57F9"/>
    <w:rsid w:val="003A7688"/>
    <w:rsid w:val="003B1B5E"/>
    <w:rsid w:val="003B2948"/>
    <w:rsid w:val="003B3569"/>
    <w:rsid w:val="003C53A1"/>
    <w:rsid w:val="003C7539"/>
    <w:rsid w:val="003D1828"/>
    <w:rsid w:val="003D2422"/>
    <w:rsid w:val="003D2F17"/>
    <w:rsid w:val="003D34D8"/>
    <w:rsid w:val="003D3D9D"/>
    <w:rsid w:val="003D60DB"/>
    <w:rsid w:val="003E0004"/>
    <w:rsid w:val="003E234C"/>
    <w:rsid w:val="003E5BE2"/>
    <w:rsid w:val="003F133C"/>
    <w:rsid w:val="003F4156"/>
    <w:rsid w:val="003F6965"/>
    <w:rsid w:val="004003EE"/>
    <w:rsid w:val="004009E5"/>
    <w:rsid w:val="004010FF"/>
    <w:rsid w:val="00401404"/>
    <w:rsid w:val="004022F7"/>
    <w:rsid w:val="00402AC5"/>
    <w:rsid w:val="004102AF"/>
    <w:rsid w:val="00410DBE"/>
    <w:rsid w:val="00410EC7"/>
    <w:rsid w:val="00414476"/>
    <w:rsid w:val="0042091E"/>
    <w:rsid w:val="00420B9F"/>
    <w:rsid w:val="00421F5F"/>
    <w:rsid w:val="00422251"/>
    <w:rsid w:val="00424B3A"/>
    <w:rsid w:val="00424C66"/>
    <w:rsid w:val="00425959"/>
    <w:rsid w:val="00425CB2"/>
    <w:rsid w:val="004319F8"/>
    <w:rsid w:val="00434434"/>
    <w:rsid w:val="00435793"/>
    <w:rsid w:val="004413DB"/>
    <w:rsid w:val="00442883"/>
    <w:rsid w:val="00443794"/>
    <w:rsid w:val="004443A7"/>
    <w:rsid w:val="00444771"/>
    <w:rsid w:val="00444973"/>
    <w:rsid w:val="004461AB"/>
    <w:rsid w:val="004464EB"/>
    <w:rsid w:val="004500EB"/>
    <w:rsid w:val="004519B7"/>
    <w:rsid w:val="00451D55"/>
    <w:rsid w:val="00452CFF"/>
    <w:rsid w:val="00453FF5"/>
    <w:rsid w:val="00455D45"/>
    <w:rsid w:val="00460AB5"/>
    <w:rsid w:val="00460C21"/>
    <w:rsid w:val="00460FD3"/>
    <w:rsid w:val="0046340F"/>
    <w:rsid w:val="00464595"/>
    <w:rsid w:val="004655A0"/>
    <w:rsid w:val="004671BA"/>
    <w:rsid w:val="0046743F"/>
    <w:rsid w:val="0047107E"/>
    <w:rsid w:val="00472359"/>
    <w:rsid w:val="00472426"/>
    <w:rsid w:val="00472FEE"/>
    <w:rsid w:val="0047456A"/>
    <w:rsid w:val="004800FF"/>
    <w:rsid w:val="004867E2"/>
    <w:rsid w:val="00491B3A"/>
    <w:rsid w:val="00497F10"/>
    <w:rsid w:val="004A0DA1"/>
    <w:rsid w:val="004A6597"/>
    <w:rsid w:val="004A7338"/>
    <w:rsid w:val="004B053C"/>
    <w:rsid w:val="004B1D97"/>
    <w:rsid w:val="004B1ED4"/>
    <w:rsid w:val="004B2AF7"/>
    <w:rsid w:val="004B2F18"/>
    <w:rsid w:val="004B33C1"/>
    <w:rsid w:val="004B3DDB"/>
    <w:rsid w:val="004B44FD"/>
    <w:rsid w:val="004B5CFC"/>
    <w:rsid w:val="004B799B"/>
    <w:rsid w:val="004C0AEA"/>
    <w:rsid w:val="004C2BE4"/>
    <w:rsid w:val="004C3E07"/>
    <w:rsid w:val="004C4AED"/>
    <w:rsid w:val="004D0068"/>
    <w:rsid w:val="004D1411"/>
    <w:rsid w:val="004D46E2"/>
    <w:rsid w:val="004D5B74"/>
    <w:rsid w:val="004D62E0"/>
    <w:rsid w:val="004D65FA"/>
    <w:rsid w:val="004D6DB2"/>
    <w:rsid w:val="004E0EB8"/>
    <w:rsid w:val="004E2ADC"/>
    <w:rsid w:val="004E5014"/>
    <w:rsid w:val="004E5580"/>
    <w:rsid w:val="004F1D02"/>
    <w:rsid w:val="004F2679"/>
    <w:rsid w:val="004F40AB"/>
    <w:rsid w:val="004F553C"/>
    <w:rsid w:val="004F699B"/>
    <w:rsid w:val="00503746"/>
    <w:rsid w:val="005052D3"/>
    <w:rsid w:val="00506E16"/>
    <w:rsid w:val="00512CB9"/>
    <w:rsid w:val="0051341D"/>
    <w:rsid w:val="005135F0"/>
    <w:rsid w:val="005140F2"/>
    <w:rsid w:val="005152B5"/>
    <w:rsid w:val="00515D4A"/>
    <w:rsid w:val="00521319"/>
    <w:rsid w:val="00521649"/>
    <w:rsid w:val="00523C28"/>
    <w:rsid w:val="00526185"/>
    <w:rsid w:val="005269C0"/>
    <w:rsid w:val="00526CA9"/>
    <w:rsid w:val="00540D50"/>
    <w:rsid w:val="005445C7"/>
    <w:rsid w:val="0054469D"/>
    <w:rsid w:val="00545E48"/>
    <w:rsid w:val="005475B3"/>
    <w:rsid w:val="005502B4"/>
    <w:rsid w:val="005513F9"/>
    <w:rsid w:val="00551E7E"/>
    <w:rsid w:val="00552D81"/>
    <w:rsid w:val="00555109"/>
    <w:rsid w:val="00560625"/>
    <w:rsid w:val="0056276A"/>
    <w:rsid w:val="0056337F"/>
    <w:rsid w:val="00563793"/>
    <w:rsid w:val="00563B7B"/>
    <w:rsid w:val="00563ED1"/>
    <w:rsid w:val="00566480"/>
    <w:rsid w:val="0056696F"/>
    <w:rsid w:val="00572FBA"/>
    <w:rsid w:val="00575676"/>
    <w:rsid w:val="00576972"/>
    <w:rsid w:val="00577717"/>
    <w:rsid w:val="005801E9"/>
    <w:rsid w:val="00583699"/>
    <w:rsid w:val="0058423A"/>
    <w:rsid w:val="00587DBF"/>
    <w:rsid w:val="00592E93"/>
    <w:rsid w:val="00594D4E"/>
    <w:rsid w:val="00595EAB"/>
    <w:rsid w:val="005A29B3"/>
    <w:rsid w:val="005A3CB8"/>
    <w:rsid w:val="005A7E6B"/>
    <w:rsid w:val="005B1C73"/>
    <w:rsid w:val="005B245C"/>
    <w:rsid w:val="005B2B7B"/>
    <w:rsid w:val="005B4AC8"/>
    <w:rsid w:val="005B5406"/>
    <w:rsid w:val="005B5857"/>
    <w:rsid w:val="005B5F60"/>
    <w:rsid w:val="005B6F14"/>
    <w:rsid w:val="005C1B83"/>
    <w:rsid w:val="005C2DE4"/>
    <w:rsid w:val="005C346B"/>
    <w:rsid w:val="005C54E5"/>
    <w:rsid w:val="005C7287"/>
    <w:rsid w:val="005C759A"/>
    <w:rsid w:val="005D18AD"/>
    <w:rsid w:val="005D1B46"/>
    <w:rsid w:val="005D20E9"/>
    <w:rsid w:val="005D257A"/>
    <w:rsid w:val="005D5A61"/>
    <w:rsid w:val="005D726F"/>
    <w:rsid w:val="005D7E3E"/>
    <w:rsid w:val="005D7F5A"/>
    <w:rsid w:val="005D7F64"/>
    <w:rsid w:val="005E217E"/>
    <w:rsid w:val="005E32F6"/>
    <w:rsid w:val="005E4E71"/>
    <w:rsid w:val="005E69A6"/>
    <w:rsid w:val="005E6DA4"/>
    <w:rsid w:val="005E7C12"/>
    <w:rsid w:val="005F2706"/>
    <w:rsid w:val="005F3863"/>
    <w:rsid w:val="005F3A03"/>
    <w:rsid w:val="005F690A"/>
    <w:rsid w:val="005F6A8F"/>
    <w:rsid w:val="00601040"/>
    <w:rsid w:val="006037A8"/>
    <w:rsid w:val="00604BDB"/>
    <w:rsid w:val="006056C5"/>
    <w:rsid w:val="00606842"/>
    <w:rsid w:val="00607669"/>
    <w:rsid w:val="006100C3"/>
    <w:rsid w:val="00610E75"/>
    <w:rsid w:val="00612F97"/>
    <w:rsid w:val="00615543"/>
    <w:rsid w:val="00615C91"/>
    <w:rsid w:val="00616802"/>
    <w:rsid w:val="00616909"/>
    <w:rsid w:val="00617E12"/>
    <w:rsid w:val="00620FA5"/>
    <w:rsid w:val="00621477"/>
    <w:rsid w:val="006308BB"/>
    <w:rsid w:val="006312E5"/>
    <w:rsid w:val="00631C7E"/>
    <w:rsid w:val="00631D6B"/>
    <w:rsid w:val="00633D54"/>
    <w:rsid w:val="0063479F"/>
    <w:rsid w:val="00634AC2"/>
    <w:rsid w:val="00635781"/>
    <w:rsid w:val="00636231"/>
    <w:rsid w:val="006364A1"/>
    <w:rsid w:val="006375EB"/>
    <w:rsid w:val="00637BFD"/>
    <w:rsid w:val="00641057"/>
    <w:rsid w:val="00641AA8"/>
    <w:rsid w:val="006471CC"/>
    <w:rsid w:val="00650536"/>
    <w:rsid w:val="0065079F"/>
    <w:rsid w:val="00650E2B"/>
    <w:rsid w:val="006523A7"/>
    <w:rsid w:val="00654AF2"/>
    <w:rsid w:val="00665501"/>
    <w:rsid w:val="006665DD"/>
    <w:rsid w:val="00666723"/>
    <w:rsid w:val="00666E75"/>
    <w:rsid w:val="00674E42"/>
    <w:rsid w:val="006802FF"/>
    <w:rsid w:val="00682112"/>
    <w:rsid w:val="00682C49"/>
    <w:rsid w:val="00682F3F"/>
    <w:rsid w:val="006831AD"/>
    <w:rsid w:val="00685237"/>
    <w:rsid w:val="00686027"/>
    <w:rsid w:val="006864B2"/>
    <w:rsid w:val="00694D02"/>
    <w:rsid w:val="00694F44"/>
    <w:rsid w:val="00695B36"/>
    <w:rsid w:val="00696519"/>
    <w:rsid w:val="00697A85"/>
    <w:rsid w:val="006A07EA"/>
    <w:rsid w:val="006B062C"/>
    <w:rsid w:val="006B2A2D"/>
    <w:rsid w:val="006B46DF"/>
    <w:rsid w:val="006B4761"/>
    <w:rsid w:val="006B743B"/>
    <w:rsid w:val="006C050B"/>
    <w:rsid w:val="006C288B"/>
    <w:rsid w:val="006C2A8E"/>
    <w:rsid w:val="006C2C2E"/>
    <w:rsid w:val="006C38FE"/>
    <w:rsid w:val="006C47A0"/>
    <w:rsid w:val="006D3C7D"/>
    <w:rsid w:val="006D67AD"/>
    <w:rsid w:val="006E001C"/>
    <w:rsid w:val="006F1079"/>
    <w:rsid w:val="006F63A5"/>
    <w:rsid w:val="006F6837"/>
    <w:rsid w:val="0070276E"/>
    <w:rsid w:val="007053B1"/>
    <w:rsid w:val="007077EF"/>
    <w:rsid w:val="00707D51"/>
    <w:rsid w:val="00711A36"/>
    <w:rsid w:val="007124B5"/>
    <w:rsid w:val="007148A2"/>
    <w:rsid w:val="00715276"/>
    <w:rsid w:val="00716C84"/>
    <w:rsid w:val="007172AD"/>
    <w:rsid w:val="00717430"/>
    <w:rsid w:val="00721F85"/>
    <w:rsid w:val="007248EA"/>
    <w:rsid w:val="00724DC9"/>
    <w:rsid w:val="007265FB"/>
    <w:rsid w:val="007325A9"/>
    <w:rsid w:val="00733606"/>
    <w:rsid w:val="00733AA0"/>
    <w:rsid w:val="00734298"/>
    <w:rsid w:val="00734CF8"/>
    <w:rsid w:val="00735328"/>
    <w:rsid w:val="00735525"/>
    <w:rsid w:val="0073685B"/>
    <w:rsid w:val="00740CD5"/>
    <w:rsid w:val="007474AD"/>
    <w:rsid w:val="007537D2"/>
    <w:rsid w:val="0075422B"/>
    <w:rsid w:val="00755C39"/>
    <w:rsid w:val="00757BE3"/>
    <w:rsid w:val="007615CA"/>
    <w:rsid w:val="00767259"/>
    <w:rsid w:val="00775313"/>
    <w:rsid w:val="00775323"/>
    <w:rsid w:val="007763F8"/>
    <w:rsid w:val="00776A9F"/>
    <w:rsid w:val="00780D4F"/>
    <w:rsid w:val="0078292A"/>
    <w:rsid w:val="00784342"/>
    <w:rsid w:val="00786A63"/>
    <w:rsid w:val="00787958"/>
    <w:rsid w:val="007902B0"/>
    <w:rsid w:val="00790911"/>
    <w:rsid w:val="00790FB9"/>
    <w:rsid w:val="007919A2"/>
    <w:rsid w:val="007A139E"/>
    <w:rsid w:val="007A2051"/>
    <w:rsid w:val="007A30D5"/>
    <w:rsid w:val="007B0775"/>
    <w:rsid w:val="007B251D"/>
    <w:rsid w:val="007B2C19"/>
    <w:rsid w:val="007B77D1"/>
    <w:rsid w:val="007B7E3B"/>
    <w:rsid w:val="007C513D"/>
    <w:rsid w:val="007D0B38"/>
    <w:rsid w:val="007D14F9"/>
    <w:rsid w:val="007D36A1"/>
    <w:rsid w:val="007D43F5"/>
    <w:rsid w:val="007E16F0"/>
    <w:rsid w:val="007E578B"/>
    <w:rsid w:val="007F1017"/>
    <w:rsid w:val="007F31C5"/>
    <w:rsid w:val="007F3693"/>
    <w:rsid w:val="007F4A3F"/>
    <w:rsid w:val="00802C8B"/>
    <w:rsid w:val="00803E9E"/>
    <w:rsid w:val="008045BF"/>
    <w:rsid w:val="00805142"/>
    <w:rsid w:val="00807A8B"/>
    <w:rsid w:val="00812149"/>
    <w:rsid w:val="00812A93"/>
    <w:rsid w:val="008166EF"/>
    <w:rsid w:val="00822FE8"/>
    <w:rsid w:val="008241E1"/>
    <w:rsid w:val="008264EB"/>
    <w:rsid w:val="00827595"/>
    <w:rsid w:val="008276F3"/>
    <w:rsid w:val="0083056E"/>
    <w:rsid w:val="00831CB3"/>
    <w:rsid w:val="008325CA"/>
    <w:rsid w:val="00836083"/>
    <w:rsid w:val="00840CA2"/>
    <w:rsid w:val="00841063"/>
    <w:rsid w:val="0084307F"/>
    <w:rsid w:val="00844121"/>
    <w:rsid w:val="008502A8"/>
    <w:rsid w:val="00852413"/>
    <w:rsid w:val="0085241F"/>
    <w:rsid w:val="008536D6"/>
    <w:rsid w:val="00856E9A"/>
    <w:rsid w:val="00857709"/>
    <w:rsid w:val="0085795D"/>
    <w:rsid w:val="00862108"/>
    <w:rsid w:val="00862B42"/>
    <w:rsid w:val="008655A8"/>
    <w:rsid w:val="00871706"/>
    <w:rsid w:val="008739DA"/>
    <w:rsid w:val="00875BCF"/>
    <w:rsid w:val="008805DB"/>
    <w:rsid w:val="00882874"/>
    <w:rsid w:val="00883787"/>
    <w:rsid w:val="00884E0C"/>
    <w:rsid w:val="0088571A"/>
    <w:rsid w:val="00891A67"/>
    <w:rsid w:val="00895904"/>
    <w:rsid w:val="00895B8A"/>
    <w:rsid w:val="008963A5"/>
    <w:rsid w:val="008971DB"/>
    <w:rsid w:val="00897D48"/>
    <w:rsid w:val="008A3C3E"/>
    <w:rsid w:val="008A6AD0"/>
    <w:rsid w:val="008A70D3"/>
    <w:rsid w:val="008A79DE"/>
    <w:rsid w:val="008B113C"/>
    <w:rsid w:val="008B3224"/>
    <w:rsid w:val="008B441B"/>
    <w:rsid w:val="008B680D"/>
    <w:rsid w:val="008B7B15"/>
    <w:rsid w:val="008B7D7E"/>
    <w:rsid w:val="008C5174"/>
    <w:rsid w:val="008C7ECB"/>
    <w:rsid w:val="008D03A8"/>
    <w:rsid w:val="008D1F96"/>
    <w:rsid w:val="008D334A"/>
    <w:rsid w:val="008D5027"/>
    <w:rsid w:val="008D59F5"/>
    <w:rsid w:val="008E0D35"/>
    <w:rsid w:val="008E1B9E"/>
    <w:rsid w:val="008E32C7"/>
    <w:rsid w:val="008F38BB"/>
    <w:rsid w:val="008F419E"/>
    <w:rsid w:val="008F48EB"/>
    <w:rsid w:val="008F4F0B"/>
    <w:rsid w:val="00905EFC"/>
    <w:rsid w:val="009062A5"/>
    <w:rsid w:val="009062C2"/>
    <w:rsid w:val="009068A9"/>
    <w:rsid w:val="009078F7"/>
    <w:rsid w:val="0091081B"/>
    <w:rsid w:val="00910F0F"/>
    <w:rsid w:val="00911272"/>
    <w:rsid w:val="00913DD5"/>
    <w:rsid w:val="00916C43"/>
    <w:rsid w:val="00932058"/>
    <w:rsid w:val="00933736"/>
    <w:rsid w:val="00935C48"/>
    <w:rsid w:val="00936F6E"/>
    <w:rsid w:val="00942B5B"/>
    <w:rsid w:val="00942B69"/>
    <w:rsid w:val="00943017"/>
    <w:rsid w:val="0094383E"/>
    <w:rsid w:val="00943BEC"/>
    <w:rsid w:val="00951988"/>
    <w:rsid w:val="009545B1"/>
    <w:rsid w:val="00954904"/>
    <w:rsid w:val="009600E2"/>
    <w:rsid w:val="0096077A"/>
    <w:rsid w:val="00960E4A"/>
    <w:rsid w:val="00960EDE"/>
    <w:rsid w:val="00961AF9"/>
    <w:rsid w:val="00962CB9"/>
    <w:rsid w:val="00964312"/>
    <w:rsid w:val="00965D68"/>
    <w:rsid w:val="009739B2"/>
    <w:rsid w:val="00973B6D"/>
    <w:rsid w:val="009763B0"/>
    <w:rsid w:val="0098002F"/>
    <w:rsid w:val="009809D6"/>
    <w:rsid w:val="00983E57"/>
    <w:rsid w:val="009850BA"/>
    <w:rsid w:val="00990F05"/>
    <w:rsid w:val="00996B1A"/>
    <w:rsid w:val="009A112B"/>
    <w:rsid w:val="009A18A9"/>
    <w:rsid w:val="009A1BCA"/>
    <w:rsid w:val="009A1FBA"/>
    <w:rsid w:val="009A67A3"/>
    <w:rsid w:val="009B12FB"/>
    <w:rsid w:val="009B139C"/>
    <w:rsid w:val="009B2083"/>
    <w:rsid w:val="009B3E26"/>
    <w:rsid w:val="009B4FBB"/>
    <w:rsid w:val="009C39CF"/>
    <w:rsid w:val="009C446C"/>
    <w:rsid w:val="009C5DF4"/>
    <w:rsid w:val="009C6962"/>
    <w:rsid w:val="009C794B"/>
    <w:rsid w:val="009D1DCB"/>
    <w:rsid w:val="009D450A"/>
    <w:rsid w:val="009D5B91"/>
    <w:rsid w:val="009E2193"/>
    <w:rsid w:val="009E2AA4"/>
    <w:rsid w:val="009E4C07"/>
    <w:rsid w:val="009F4A8D"/>
    <w:rsid w:val="009F76C3"/>
    <w:rsid w:val="00A01B41"/>
    <w:rsid w:val="00A01CFE"/>
    <w:rsid w:val="00A03D43"/>
    <w:rsid w:val="00A03EFC"/>
    <w:rsid w:val="00A04380"/>
    <w:rsid w:val="00A0510C"/>
    <w:rsid w:val="00A11A25"/>
    <w:rsid w:val="00A13948"/>
    <w:rsid w:val="00A17669"/>
    <w:rsid w:val="00A21FEA"/>
    <w:rsid w:val="00A23FB6"/>
    <w:rsid w:val="00A24ED6"/>
    <w:rsid w:val="00A27637"/>
    <w:rsid w:val="00A27AEC"/>
    <w:rsid w:val="00A307A7"/>
    <w:rsid w:val="00A33868"/>
    <w:rsid w:val="00A35D16"/>
    <w:rsid w:val="00A376F1"/>
    <w:rsid w:val="00A37A68"/>
    <w:rsid w:val="00A43C59"/>
    <w:rsid w:val="00A47CDA"/>
    <w:rsid w:val="00A50ECD"/>
    <w:rsid w:val="00A52729"/>
    <w:rsid w:val="00A53675"/>
    <w:rsid w:val="00A55A10"/>
    <w:rsid w:val="00A56B6A"/>
    <w:rsid w:val="00A578DC"/>
    <w:rsid w:val="00A602DD"/>
    <w:rsid w:val="00A6725B"/>
    <w:rsid w:val="00A71887"/>
    <w:rsid w:val="00A72848"/>
    <w:rsid w:val="00A73C2C"/>
    <w:rsid w:val="00A7470A"/>
    <w:rsid w:val="00A75B26"/>
    <w:rsid w:val="00A771F6"/>
    <w:rsid w:val="00A77202"/>
    <w:rsid w:val="00A81CD5"/>
    <w:rsid w:val="00A81D3C"/>
    <w:rsid w:val="00A86E8B"/>
    <w:rsid w:val="00A91954"/>
    <w:rsid w:val="00A925C0"/>
    <w:rsid w:val="00A93072"/>
    <w:rsid w:val="00A939CE"/>
    <w:rsid w:val="00AA0753"/>
    <w:rsid w:val="00AA0A07"/>
    <w:rsid w:val="00AA1A17"/>
    <w:rsid w:val="00AA3720"/>
    <w:rsid w:val="00AA3974"/>
    <w:rsid w:val="00AA57CB"/>
    <w:rsid w:val="00AB042A"/>
    <w:rsid w:val="00AB31B1"/>
    <w:rsid w:val="00AB3430"/>
    <w:rsid w:val="00AB7CFA"/>
    <w:rsid w:val="00AC5590"/>
    <w:rsid w:val="00AE428B"/>
    <w:rsid w:val="00AE7CC5"/>
    <w:rsid w:val="00AF11B5"/>
    <w:rsid w:val="00AF2333"/>
    <w:rsid w:val="00AF6FCA"/>
    <w:rsid w:val="00B07936"/>
    <w:rsid w:val="00B10CDC"/>
    <w:rsid w:val="00B110B1"/>
    <w:rsid w:val="00B20F8B"/>
    <w:rsid w:val="00B22093"/>
    <w:rsid w:val="00B24118"/>
    <w:rsid w:val="00B24D4C"/>
    <w:rsid w:val="00B274B8"/>
    <w:rsid w:val="00B31E48"/>
    <w:rsid w:val="00B35F14"/>
    <w:rsid w:val="00B3607C"/>
    <w:rsid w:val="00B4200A"/>
    <w:rsid w:val="00B42851"/>
    <w:rsid w:val="00B44204"/>
    <w:rsid w:val="00B46B5C"/>
    <w:rsid w:val="00B4737C"/>
    <w:rsid w:val="00B50BC9"/>
    <w:rsid w:val="00B53CFB"/>
    <w:rsid w:val="00B54B5B"/>
    <w:rsid w:val="00B553F2"/>
    <w:rsid w:val="00B5562E"/>
    <w:rsid w:val="00B56CCE"/>
    <w:rsid w:val="00B57000"/>
    <w:rsid w:val="00B608CF"/>
    <w:rsid w:val="00B60939"/>
    <w:rsid w:val="00B60AFD"/>
    <w:rsid w:val="00B62715"/>
    <w:rsid w:val="00B70633"/>
    <w:rsid w:val="00B71A18"/>
    <w:rsid w:val="00B77A3A"/>
    <w:rsid w:val="00B818A4"/>
    <w:rsid w:val="00B82977"/>
    <w:rsid w:val="00B82B7E"/>
    <w:rsid w:val="00B8649C"/>
    <w:rsid w:val="00B908F2"/>
    <w:rsid w:val="00B91D1E"/>
    <w:rsid w:val="00B92D0B"/>
    <w:rsid w:val="00B92DC5"/>
    <w:rsid w:val="00B93CE8"/>
    <w:rsid w:val="00B94945"/>
    <w:rsid w:val="00B94A76"/>
    <w:rsid w:val="00B94E5E"/>
    <w:rsid w:val="00B95076"/>
    <w:rsid w:val="00B964ED"/>
    <w:rsid w:val="00BA15A5"/>
    <w:rsid w:val="00BA66DC"/>
    <w:rsid w:val="00BB1238"/>
    <w:rsid w:val="00BB1CBE"/>
    <w:rsid w:val="00BB361F"/>
    <w:rsid w:val="00BB444E"/>
    <w:rsid w:val="00BB646C"/>
    <w:rsid w:val="00BB7788"/>
    <w:rsid w:val="00BC0CA3"/>
    <w:rsid w:val="00BC432D"/>
    <w:rsid w:val="00BC555C"/>
    <w:rsid w:val="00BC7430"/>
    <w:rsid w:val="00BD0617"/>
    <w:rsid w:val="00BD1DD1"/>
    <w:rsid w:val="00BD4CAC"/>
    <w:rsid w:val="00BD5F06"/>
    <w:rsid w:val="00BD7B4A"/>
    <w:rsid w:val="00BE2180"/>
    <w:rsid w:val="00BE3CBD"/>
    <w:rsid w:val="00BE4275"/>
    <w:rsid w:val="00BF23ED"/>
    <w:rsid w:val="00BF2433"/>
    <w:rsid w:val="00BF3302"/>
    <w:rsid w:val="00BF3D73"/>
    <w:rsid w:val="00BF3F92"/>
    <w:rsid w:val="00BF4E90"/>
    <w:rsid w:val="00BF5D47"/>
    <w:rsid w:val="00BF61C9"/>
    <w:rsid w:val="00BF7473"/>
    <w:rsid w:val="00C03D80"/>
    <w:rsid w:val="00C05252"/>
    <w:rsid w:val="00C105E5"/>
    <w:rsid w:val="00C10C58"/>
    <w:rsid w:val="00C11D79"/>
    <w:rsid w:val="00C13FE5"/>
    <w:rsid w:val="00C15F21"/>
    <w:rsid w:val="00C16946"/>
    <w:rsid w:val="00C25418"/>
    <w:rsid w:val="00C25D9C"/>
    <w:rsid w:val="00C27206"/>
    <w:rsid w:val="00C30F2F"/>
    <w:rsid w:val="00C31649"/>
    <w:rsid w:val="00C354D1"/>
    <w:rsid w:val="00C35B47"/>
    <w:rsid w:val="00C40385"/>
    <w:rsid w:val="00C4070A"/>
    <w:rsid w:val="00C41FC6"/>
    <w:rsid w:val="00C42DD1"/>
    <w:rsid w:val="00C43279"/>
    <w:rsid w:val="00C44F07"/>
    <w:rsid w:val="00C46011"/>
    <w:rsid w:val="00C532C0"/>
    <w:rsid w:val="00C54639"/>
    <w:rsid w:val="00C57775"/>
    <w:rsid w:val="00C62D47"/>
    <w:rsid w:val="00C64A61"/>
    <w:rsid w:val="00C65576"/>
    <w:rsid w:val="00C66165"/>
    <w:rsid w:val="00C67D1F"/>
    <w:rsid w:val="00C712DE"/>
    <w:rsid w:val="00C72E2B"/>
    <w:rsid w:val="00C74D77"/>
    <w:rsid w:val="00C76D54"/>
    <w:rsid w:val="00C779B1"/>
    <w:rsid w:val="00C803DD"/>
    <w:rsid w:val="00C8213F"/>
    <w:rsid w:val="00C8797A"/>
    <w:rsid w:val="00C938CF"/>
    <w:rsid w:val="00C95F7C"/>
    <w:rsid w:val="00CA099A"/>
    <w:rsid w:val="00CA1DD7"/>
    <w:rsid w:val="00CA4441"/>
    <w:rsid w:val="00CA5245"/>
    <w:rsid w:val="00CA7B09"/>
    <w:rsid w:val="00CB2194"/>
    <w:rsid w:val="00CB3E8C"/>
    <w:rsid w:val="00CB5B1A"/>
    <w:rsid w:val="00CB72AA"/>
    <w:rsid w:val="00CC0525"/>
    <w:rsid w:val="00CC238E"/>
    <w:rsid w:val="00CC25A7"/>
    <w:rsid w:val="00CD117A"/>
    <w:rsid w:val="00CD4CD5"/>
    <w:rsid w:val="00CD6345"/>
    <w:rsid w:val="00CD6AAB"/>
    <w:rsid w:val="00CD6ADC"/>
    <w:rsid w:val="00CD7241"/>
    <w:rsid w:val="00CE02CA"/>
    <w:rsid w:val="00CE61AC"/>
    <w:rsid w:val="00CE6274"/>
    <w:rsid w:val="00CF456B"/>
    <w:rsid w:val="00CF5253"/>
    <w:rsid w:val="00CF5A22"/>
    <w:rsid w:val="00CF6CFF"/>
    <w:rsid w:val="00CF72AF"/>
    <w:rsid w:val="00D01B81"/>
    <w:rsid w:val="00D0262E"/>
    <w:rsid w:val="00D04C42"/>
    <w:rsid w:val="00D065E0"/>
    <w:rsid w:val="00D06FD4"/>
    <w:rsid w:val="00D110BD"/>
    <w:rsid w:val="00D12136"/>
    <w:rsid w:val="00D12AF5"/>
    <w:rsid w:val="00D147F9"/>
    <w:rsid w:val="00D14F61"/>
    <w:rsid w:val="00D177F2"/>
    <w:rsid w:val="00D17D6C"/>
    <w:rsid w:val="00D226B3"/>
    <w:rsid w:val="00D25116"/>
    <w:rsid w:val="00D279FF"/>
    <w:rsid w:val="00D27D21"/>
    <w:rsid w:val="00D32729"/>
    <w:rsid w:val="00D3572C"/>
    <w:rsid w:val="00D35FBB"/>
    <w:rsid w:val="00D43BCC"/>
    <w:rsid w:val="00D44D28"/>
    <w:rsid w:val="00D461EA"/>
    <w:rsid w:val="00D5005B"/>
    <w:rsid w:val="00D50B2F"/>
    <w:rsid w:val="00D519EF"/>
    <w:rsid w:val="00D570C3"/>
    <w:rsid w:val="00D60C66"/>
    <w:rsid w:val="00D76A44"/>
    <w:rsid w:val="00D81966"/>
    <w:rsid w:val="00D84056"/>
    <w:rsid w:val="00D85910"/>
    <w:rsid w:val="00D87113"/>
    <w:rsid w:val="00D93753"/>
    <w:rsid w:val="00D97FBF"/>
    <w:rsid w:val="00DA2748"/>
    <w:rsid w:val="00DA65DB"/>
    <w:rsid w:val="00DA6A50"/>
    <w:rsid w:val="00DA6ADE"/>
    <w:rsid w:val="00DA7471"/>
    <w:rsid w:val="00DA77A5"/>
    <w:rsid w:val="00DB4525"/>
    <w:rsid w:val="00DB5A1D"/>
    <w:rsid w:val="00DB6AB5"/>
    <w:rsid w:val="00DC0E1B"/>
    <w:rsid w:val="00DC44D9"/>
    <w:rsid w:val="00DC5501"/>
    <w:rsid w:val="00DC77DE"/>
    <w:rsid w:val="00DC7AE4"/>
    <w:rsid w:val="00DD058A"/>
    <w:rsid w:val="00DD2072"/>
    <w:rsid w:val="00DD3F28"/>
    <w:rsid w:val="00DD4537"/>
    <w:rsid w:val="00DD4DA3"/>
    <w:rsid w:val="00DD4E15"/>
    <w:rsid w:val="00DD58C6"/>
    <w:rsid w:val="00DE0FC8"/>
    <w:rsid w:val="00DE4020"/>
    <w:rsid w:val="00DE4FCB"/>
    <w:rsid w:val="00DE5771"/>
    <w:rsid w:val="00E035D4"/>
    <w:rsid w:val="00E0724B"/>
    <w:rsid w:val="00E10149"/>
    <w:rsid w:val="00E11182"/>
    <w:rsid w:val="00E11D7B"/>
    <w:rsid w:val="00E13E46"/>
    <w:rsid w:val="00E16372"/>
    <w:rsid w:val="00E172B0"/>
    <w:rsid w:val="00E20DF1"/>
    <w:rsid w:val="00E20ED6"/>
    <w:rsid w:val="00E21358"/>
    <w:rsid w:val="00E216A0"/>
    <w:rsid w:val="00E2249B"/>
    <w:rsid w:val="00E22DF4"/>
    <w:rsid w:val="00E2771E"/>
    <w:rsid w:val="00E2791B"/>
    <w:rsid w:val="00E34F46"/>
    <w:rsid w:val="00E36F39"/>
    <w:rsid w:val="00E37569"/>
    <w:rsid w:val="00E41200"/>
    <w:rsid w:val="00E41E30"/>
    <w:rsid w:val="00E4609C"/>
    <w:rsid w:val="00E469F4"/>
    <w:rsid w:val="00E47B2C"/>
    <w:rsid w:val="00E52FBC"/>
    <w:rsid w:val="00E55424"/>
    <w:rsid w:val="00E5742B"/>
    <w:rsid w:val="00E61D01"/>
    <w:rsid w:val="00E65E79"/>
    <w:rsid w:val="00E660F3"/>
    <w:rsid w:val="00E67416"/>
    <w:rsid w:val="00E718B6"/>
    <w:rsid w:val="00E727BF"/>
    <w:rsid w:val="00E73581"/>
    <w:rsid w:val="00E74CA8"/>
    <w:rsid w:val="00E80755"/>
    <w:rsid w:val="00E83860"/>
    <w:rsid w:val="00E83BDF"/>
    <w:rsid w:val="00E842EF"/>
    <w:rsid w:val="00E85180"/>
    <w:rsid w:val="00E93BB5"/>
    <w:rsid w:val="00E94357"/>
    <w:rsid w:val="00E94D8B"/>
    <w:rsid w:val="00E96F64"/>
    <w:rsid w:val="00EA1731"/>
    <w:rsid w:val="00EA3864"/>
    <w:rsid w:val="00EA7BD4"/>
    <w:rsid w:val="00EB2E84"/>
    <w:rsid w:val="00EB7E51"/>
    <w:rsid w:val="00EC00C9"/>
    <w:rsid w:val="00EC2F03"/>
    <w:rsid w:val="00EC4C24"/>
    <w:rsid w:val="00ED6D84"/>
    <w:rsid w:val="00ED7A67"/>
    <w:rsid w:val="00EE07D3"/>
    <w:rsid w:val="00EF01DB"/>
    <w:rsid w:val="00F00CE0"/>
    <w:rsid w:val="00F02BE2"/>
    <w:rsid w:val="00F03049"/>
    <w:rsid w:val="00F04D66"/>
    <w:rsid w:val="00F058C9"/>
    <w:rsid w:val="00F067A2"/>
    <w:rsid w:val="00F07FBE"/>
    <w:rsid w:val="00F234B5"/>
    <w:rsid w:val="00F24837"/>
    <w:rsid w:val="00F2575F"/>
    <w:rsid w:val="00F2720C"/>
    <w:rsid w:val="00F27E56"/>
    <w:rsid w:val="00F30B70"/>
    <w:rsid w:val="00F31003"/>
    <w:rsid w:val="00F338FF"/>
    <w:rsid w:val="00F33DE9"/>
    <w:rsid w:val="00F3619A"/>
    <w:rsid w:val="00F36F02"/>
    <w:rsid w:val="00F40443"/>
    <w:rsid w:val="00F42C00"/>
    <w:rsid w:val="00F4415D"/>
    <w:rsid w:val="00F45887"/>
    <w:rsid w:val="00F467F5"/>
    <w:rsid w:val="00F46CB6"/>
    <w:rsid w:val="00F50D4A"/>
    <w:rsid w:val="00F51102"/>
    <w:rsid w:val="00F55E73"/>
    <w:rsid w:val="00F65B98"/>
    <w:rsid w:val="00F747E5"/>
    <w:rsid w:val="00F74FD7"/>
    <w:rsid w:val="00F774F0"/>
    <w:rsid w:val="00F80E5D"/>
    <w:rsid w:val="00F851CE"/>
    <w:rsid w:val="00F857DF"/>
    <w:rsid w:val="00F85C5D"/>
    <w:rsid w:val="00F862B2"/>
    <w:rsid w:val="00F86D34"/>
    <w:rsid w:val="00F90A8A"/>
    <w:rsid w:val="00F91F57"/>
    <w:rsid w:val="00F93E19"/>
    <w:rsid w:val="00F973D5"/>
    <w:rsid w:val="00F97A78"/>
    <w:rsid w:val="00F97E66"/>
    <w:rsid w:val="00FA11FB"/>
    <w:rsid w:val="00FA4737"/>
    <w:rsid w:val="00FA5BD0"/>
    <w:rsid w:val="00FA6D5B"/>
    <w:rsid w:val="00FB2FCB"/>
    <w:rsid w:val="00FB49FD"/>
    <w:rsid w:val="00FB63A9"/>
    <w:rsid w:val="00FB777B"/>
    <w:rsid w:val="00FB7F81"/>
    <w:rsid w:val="00FC082E"/>
    <w:rsid w:val="00FC1074"/>
    <w:rsid w:val="00FC17AB"/>
    <w:rsid w:val="00FC1884"/>
    <w:rsid w:val="00FC24E2"/>
    <w:rsid w:val="00FD2100"/>
    <w:rsid w:val="00FD446D"/>
    <w:rsid w:val="00FD483B"/>
    <w:rsid w:val="00FE2B70"/>
    <w:rsid w:val="00FE4437"/>
    <w:rsid w:val="00FE70B2"/>
    <w:rsid w:val="00FF3DCF"/>
    <w:rsid w:val="00FF45D2"/>
    <w:rsid w:val="00FF5AA3"/>
    <w:rsid w:val="00FF7B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061355"/>
    <w:pPr>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793"/>
    <w:rPr>
      <w:rFonts w:ascii="Arial Bold" w:hAnsi="Arial Bold" w:cs="Arial"/>
      <w:b/>
      <w:caps/>
      <w:snapToGrid w:val="0"/>
      <w:sz w:val="22"/>
      <w:lang w:eastAsia="en-US"/>
    </w:rPr>
  </w:style>
  <w:style w:type="character" w:customStyle="1" w:styleId="Heading2Char">
    <w:name w:val="Heading 2 Char"/>
    <w:link w:val="Heading2"/>
    <w:rsid w:val="00061355"/>
    <w:rPr>
      <w:rFonts w:ascii="Arial" w:hAnsi="Arial" w:cs="Arial"/>
      <w:b/>
      <w:i/>
      <w:snapToGrid w:val="0"/>
      <w:sz w:val="22"/>
      <w:lang w:eastAsia="en-US"/>
    </w:rPr>
  </w:style>
  <w:style w:type="character" w:customStyle="1" w:styleId="Heading3Char">
    <w:name w:val="Heading 3 Char"/>
    <w:basedOn w:val="DefaultParagraphFont"/>
    <w:link w:val="Heading3"/>
    <w:rsid w:val="00563793"/>
    <w:rPr>
      <w:rFonts w:ascii="Arial" w:hAnsi="Arial" w:cs="Arial"/>
      <w:snapToGrid w:val="0"/>
      <w:sz w:val="22"/>
      <w:u w:val="single"/>
      <w:lang w:eastAsia="en-US"/>
    </w:rPr>
  </w:style>
  <w:style w:type="character" w:customStyle="1" w:styleId="Heading4Char">
    <w:name w:val="Heading 4 Char"/>
    <w:basedOn w:val="DefaultParagraphFont"/>
    <w:link w:val="Heading4"/>
    <w:rsid w:val="00563793"/>
    <w:rPr>
      <w:rFonts w:ascii="Arial" w:hAnsi="Arial" w:cs="Arial"/>
      <w:b/>
      <w:bCs/>
      <w:i/>
      <w:snapToGrid w:val="0"/>
      <w:sz w:val="26"/>
      <w:szCs w:val="28"/>
      <w:lang w:eastAsia="en-US"/>
    </w:rPr>
  </w:style>
  <w:style w:type="character" w:customStyle="1" w:styleId="Heading5Char">
    <w:name w:val="Heading 5 Char"/>
    <w:basedOn w:val="DefaultParagraphFont"/>
    <w:link w:val="Heading5"/>
    <w:rsid w:val="00563793"/>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563793"/>
    <w:rPr>
      <w:rFonts w:ascii="Arial" w:hAnsi="Arial" w:cs="Arial"/>
      <w:b/>
      <w:bCs/>
      <w:i/>
      <w:snapToGrid w:val="0"/>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uiPriority w:val="99"/>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5269C0"/>
    <w:pPr>
      <w:numPr>
        <w:ilvl w:val="1"/>
        <w:numId w:val="1"/>
      </w:numPr>
      <w:contextualSpacing/>
    </w:pPr>
  </w:style>
  <w:style w:type="character" w:customStyle="1" w:styleId="ListParagraphChar">
    <w:name w:val="List Paragraph Char"/>
    <w:aliases w:val="BulletPoints Char"/>
    <w:basedOn w:val="DefaultParagraphFont"/>
    <w:link w:val="ListParagraph"/>
    <w:uiPriority w:val="34"/>
    <w:locked/>
    <w:rsid w:val="005269C0"/>
    <w:rPr>
      <w:rFonts w:ascii="Arial" w:hAnsi="Arial" w:cs="Arial"/>
      <w:snapToGrid w:val="0"/>
      <w:sz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99"/>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061355"/>
    <w:pPr>
      <w:numPr>
        <w:numId w:val="1"/>
      </w:numPr>
      <w:outlineLvl w:val="0"/>
    </w:pPr>
    <w:rPr>
      <w:rFonts w:ascii="Arial" w:hAnsi="Arial" w:cs="Arial"/>
      <w:b/>
      <w:snapToGrid w:val="0"/>
      <w:sz w:val="22"/>
      <w:szCs w:val="22"/>
      <w:lang w:eastAsia="en-US"/>
    </w:rPr>
  </w:style>
  <w:style w:type="paragraph" w:customStyle="1" w:styleId="PBACHeading10">
    <w:name w:val="PBAC Heading 1"/>
    <w:qFormat/>
    <w:rsid w:val="000253AB"/>
    <w:pPr>
      <w:ind w:left="720" w:hanging="720"/>
    </w:pPr>
    <w:rPr>
      <w:rFonts w:ascii="Arial" w:hAnsi="Arial" w:cs="Arial"/>
      <w:b/>
      <w:snapToGrid w:val="0"/>
      <w:sz w:val="22"/>
      <w:szCs w:val="22"/>
      <w:lang w:eastAsia="en-US"/>
    </w:rPr>
  </w:style>
  <w:style w:type="table" w:customStyle="1" w:styleId="Summarybox1">
    <w:name w:val="Summary box1"/>
    <w:basedOn w:val="TableNormal"/>
    <w:next w:val="TableGrid"/>
    <w:uiPriority w:val="59"/>
    <w:rsid w:val="00386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uiPriority w:val="99"/>
    <w:rsid w:val="003778A7"/>
    <w:pPr>
      <w:widowControl/>
      <w:numPr>
        <w:numId w:val="3"/>
      </w:numPr>
      <w:spacing w:line="276" w:lineRule="auto"/>
      <w:jc w:val="left"/>
    </w:pPr>
    <w:rPr>
      <w:rFonts w:ascii="Calibri" w:hAnsi="Calibri" w:cs="Times New Roman"/>
      <w:snapToGrid/>
      <w:lang w:val="en-US" w:eastAsia="fr-FR"/>
    </w:rPr>
  </w:style>
  <w:style w:type="paragraph" w:customStyle="1" w:styleId="Style2">
    <w:name w:val="Style2"/>
    <w:basedOn w:val="Bullet"/>
    <w:link w:val="Style2Char"/>
    <w:uiPriority w:val="99"/>
    <w:qFormat/>
    <w:rsid w:val="003778A7"/>
  </w:style>
  <w:style w:type="character" w:customStyle="1" w:styleId="Style2Char">
    <w:name w:val="Style2 Char"/>
    <w:basedOn w:val="DefaultParagraphFont"/>
    <w:link w:val="Style2"/>
    <w:uiPriority w:val="99"/>
    <w:rsid w:val="003778A7"/>
    <w:rPr>
      <w:rFonts w:ascii="Calibri" w:hAnsi="Calibri"/>
      <w:sz w:val="22"/>
      <w:lang w:val="en-US" w:eastAsia="fr-FR"/>
    </w:rPr>
  </w:style>
  <w:style w:type="table" w:customStyle="1" w:styleId="TableGrid1">
    <w:name w:val="Table Grid1"/>
    <w:basedOn w:val="TableNormal"/>
    <w:next w:val="TableGrid"/>
    <w:uiPriority w:val="59"/>
    <w:rsid w:val="005F38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148A2"/>
    <w:pPr>
      <w:numPr>
        <w:numId w:val="4"/>
      </w:numPr>
      <w:contextualSpacing/>
    </w:pPr>
  </w:style>
  <w:style w:type="paragraph" w:customStyle="1" w:styleId="Default">
    <w:name w:val="Default"/>
    <w:uiPriority w:val="99"/>
    <w:rsid w:val="003B3569"/>
    <w:pPr>
      <w:autoSpaceDE w:val="0"/>
      <w:autoSpaceDN w:val="0"/>
      <w:adjustRightInd w:val="0"/>
    </w:pPr>
    <w:rPr>
      <w:rFonts w:ascii="Arial" w:hAnsi="Arial" w:cs="Arial"/>
      <w:color w:val="000000"/>
      <w:sz w:val="24"/>
      <w:szCs w:val="24"/>
      <w:lang w:val="en-GB"/>
    </w:rPr>
  </w:style>
  <w:style w:type="character" w:customStyle="1" w:styleId="TableText1">
    <w:name w:val="Table Text"/>
    <w:basedOn w:val="DefaultParagraphFont"/>
    <w:uiPriority w:val="4"/>
    <w:qFormat/>
    <w:rsid w:val="00563793"/>
    <w:rPr>
      <w:rFonts w:ascii="Arial Narrow" w:hAnsi="Arial Narrow" w:hint="default"/>
      <w:sz w:val="20"/>
    </w:rPr>
  </w:style>
  <w:style w:type="table" w:customStyle="1" w:styleId="Summarybox11">
    <w:name w:val="Summary box11"/>
    <w:basedOn w:val="TableNormal"/>
    <w:uiPriority w:val="59"/>
    <w:rsid w:val="00563793"/>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2">
    <w:name w:val="Summary box12"/>
    <w:basedOn w:val="TableNormal"/>
    <w:uiPriority w:val="59"/>
    <w:rsid w:val="00563793"/>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3">
    <w:name w:val="Summary box13"/>
    <w:basedOn w:val="TableNormal"/>
    <w:uiPriority w:val="59"/>
    <w:rsid w:val="00563793"/>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link w:val="bulletpointChar"/>
    <w:qFormat/>
    <w:rsid w:val="00610E75"/>
    <w:pPr>
      <w:numPr>
        <w:numId w:val="5"/>
      </w:numPr>
    </w:pPr>
    <w:rPr>
      <w:i/>
    </w:rPr>
  </w:style>
  <w:style w:type="paragraph" w:customStyle="1" w:styleId="bulletpointtable">
    <w:name w:val="bullet point table"/>
    <w:basedOn w:val="Tabletext"/>
    <w:link w:val="bulletpointtableChar"/>
    <w:qFormat/>
    <w:rsid w:val="00346C99"/>
    <w:pPr>
      <w:numPr>
        <w:numId w:val="11"/>
      </w:numPr>
      <w:ind w:left="226" w:hanging="113"/>
    </w:pPr>
  </w:style>
  <w:style w:type="character" w:customStyle="1" w:styleId="bulletpointChar">
    <w:name w:val="bullet point Char"/>
    <w:basedOn w:val="DefaultParagraphFont"/>
    <w:link w:val="bulletpoint"/>
    <w:rsid w:val="00610E75"/>
    <w:rPr>
      <w:rFonts w:ascii="Arial" w:hAnsi="Arial" w:cs="Arial"/>
      <w:i/>
      <w:snapToGrid w:val="0"/>
      <w:sz w:val="22"/>
      <w:lang w:eastAsia="en-US"/>
    </w:rPr>
  </w:style>
  <w:style w:type="character" w:customStyle="1" w:styleId="bulletpointtableChar">
    <w:name w:val="bullet point table Char"/>
    <w:basedOn w:val="TabletextChar"/>
    <w:link w:val="bulletpointtable"/>
    <w:rsid w:val="00346C99"/>
    <w:rPr>
      <w:rFonts w:ascii="Arial Narrow" w:hAnsi="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209D1"/>
    <w:pPr>
      <w:widowControl/>
      <w:spacing w:after="160" w:line="240" w:lineRule="exact"/>
      <w:jc w:val="left"/>
    </w:pPr>
    <w:rPr>
      <w:rFonts w:ascii="Verdana" w:eastAsia="MS Mincho" w:hAnsi="Verdana" w:cs="Verdana"/>
      <w:snapToGrid/>
      <w:sz w:val="20"/>
      <w:lang w:val="en-US"/>
    </w:rPr>
  </w:style>
  <w:style w:type="table" w:customStyle="1" w:styleId="GridTableLight">
    <w:name w:val="Grid Table Light"/>
    <w:basedOn w:val="TableNormal"/>
    <w:uiPriority w:val="40"/>
    <w:rsid w:val="00170E78"/>
    <w:rPr>
      <w:rFonts w:asciiTheme="majorHAnsi" w:eastAsiaTheme="majorEastAsia" w:hAnsiTheme="majorHAnsi" w:cstheme="majorBidi"/>
      <w:sz w:val="22"/>
      <w:szCs w:val="22"/>
      <w:lang w:val="en-US" w:eastAsia="en-US" w:bidi="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rsid w:val="00540D50"/>
  </w:style>
  <w:style w:type="paragraph" w:customStyle="1" w:styleId="MediumGrid21">
    <w:name w:val="Medium Grid 21"/>
    <w:link w:val="MediumGrid2Char"/>
    <w:qFormat/>
    <w:rsid w:val="00540D50"/>
    <w:rPr>
      <w:rFonts w:ascii="PMingLiU" w:eastAsia="MS Mincho" w:hAnsi="PMingLiU"/>
      <w:sz w:val="22"/>
      <w:szCs w:val="22"/>
      <w:lang w:val="en-US" w:eastAsia="en-US"/>
    </w:rPr>
  </w:style>
  <w:style w:type="character" w:customStyle="1" w:styleId="MediumGrid2Char">
    <w:name w:val="Medium Grid 2 Char"/>
    <w:link w:val="MediumGrid21"/>
    <w:rsid w:val="00540D50"/>
    <w:rPr>
      <w:rFonts w:ascii="PMingLiU" w:eastAsia="MS Mincho" w:hAnsi="PMingLiU"/>
      <w:sz w:val="22"/>
      <w:szCs w:val="22"/>
      <w:lang w:val="en-US" w:eastAsia="en-US"/>
    </w:rPr>
  </w:style>
  <w:style w:type="character" w:styleId="IntenseReference">
    <w:name w:val="Intense Reference"/>
    <w:basedOn w:val="DefaultParagraphFont"/>
    <w:uiPriority w:val="32"/>
    <w:qFormat/>
    <w:rsid w:val="00540D50"/>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061355"/>
    <w:pPr>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793"/>
    <w:rPr>
      <w:rFonts w:ascii="Arial Bold" w:hAnsi="Arial Bold" w:cs="Arial"/>
      <w:b/>
      <w:caps/>
      <w:snapToGrid w:val="0"/>
      <w:sz w:val="22"/>
      <w:lang w:eastAsia="en-US"/>
    </w:rPr>
  </w:style>
  <w:style w:type="character" w:customStyle="1" w:styleId="Heading2Char">
    <w:name w:val="Heading 2 Char"/>
    <w:link w:val="Heading2"/>
    <w:rsid w:val="00061355"/>
    <w:rPr>
      <w:rFonts w:ascii="Arial" w:hAnsi="Arial" w:cs="Arial"/>
      <w:b/>
      <w:i/>
      <w:snapToGrid w:val="0"/>
      <w:sz w:val="22"/>
      <w:lang w:eastAsia="en-US"/>
    </w:rPr>
  </w:style>
  <w:style w:type="character" w:customStyle="1" w:styleId="Heading3Char">
    <w:name w:val="Heading 3 Char"/>
    <w:basedOn w:val="DefaultParagraphFont"/>
    <w:link w:val="Heading3"/>
    <w:rsid w:val="00563793"/>
    <w:rPr>
      <w:rFonts w:ascii="Arial" w:hAnsi="Arial" w:cs="Arial"/>
      <w:snapToGrid w:val="0"/>
      <w:sz w:val="22"/>
      <w:u w:val="single"/>
      <w:lang w:eastAsia="en-US"/>
    </w:rPr>
  </w:style>
  <w:style w:type="character" w:customStyle="1" w:styleId="Heading4Char">
    <w:name w:val="Heading 4 Char"/>
    <w:basedOn w:val="DefaultParagraphFont"/>
    <w:link w:val="Heading4"/>
    <w:rsid w:val="00563793"/>
    <w:rPr>
      <w:rFonts w:ascii="Arial" w:hAnsi="Arial" w:cs="Arial"/>
      <w:b/>
      <w:bCs/>
      <w:i/>
      <w:snapToGrid w:val="0"/>
      <w:sz w:val="26"/>
      <w:szCs w:val="28"/>
      <w:lang w:eastAsia="en-US"/>
    </w:rPr>
  </w:style>
  <w:style w:type="character" w:customStyle="1" w:styleId="Heading5Char">
    <w:name w:val="Heading 5 Char"/>
    <w:basedOn w:val="DefaultParagraphFont"/>
    <w:link w:val="Heading5"/>
    <w:rsid w:val="00563793"/>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563793"/>
    <w:rPr>
      <w:rFonts w:ascii="Arial" w:hAnsi="Arial" w:cs="Arial"/>
      <w:b/>
      <w:bCs/>
      <w:i/>
      <w:snapToGrid w:val="0"/>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uiPriority w:val="99"/>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5269C0"/>
    <w:pPr>
      <w:numPr>
        <w:ilvl w:val="1"/>
        <w:numId w:val="1"/>
      </w:numPr>
      <w:contextualSpacing/>
    </w:pPr>
  </w:style>
  <w:style w:type="character" w:customStyle="1" w:styleId="ListParagraphChar">
    <w:name w:val="List Paragraph Char"/>
    <w:aliases w:val="BulletPoints Char"/>
    <w:basedOn w:val="DefaultParagraphFont"/>
    <w:link w:val="ListParagraph"/>
    <w:uiPriority w:val="34"/>
    <w:locked/>
    <w:rsid w:val="005269C0"/>
    <w:rPr>
      <w:rFonts w:ascii="Arial" w:hAnsi="Arial" w:cs="Arial"/>
      <w:snapToGrid w:val="0"/>
      <w:sz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99"/>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061355"/>
    <w:pPr>
      <w:numPr>
        <w:numId w:val="1"/>
      </w:numPr>
      <w:outlineLvl w:val="0"/>
    </w:pPr>
    <w:rPr>
      <w:rFonts w:ascii="Arial" w:hAnsi="Arial" w:cs="Arial"/>
      <w:b/>
      <w:snapToGrid w:val="0"/>
      <w:sz w:val="22"/>
      <w:szCs w:val="22"/>
      <w:lang w:eastAsia="en-US"/>
    </w:rPr>
  </w:style>
  <w:style w:type="paragraph" w:customStyle="1" w:styleId="PBACHeading10">
    <w:name w:val="PBAC Heading 1"/>
    <w:qFormat/>
    <w:rsid w:val="000253AB"/>
    <w:pPr>
      <w:ind w:left="720" w:hanging="720"/>
    </w:pPr>
    <w:rPr>
      <w:rFonts w:ascii="Arial" w:hAnsi="Arial" w:cs="Arial"/>
      <w:b/>
      <w:snapToGrid w:val="0"/>
      <w:sz w:val="22"/>
      <w:szCs w:val="22"/>
      <w:lang w:eastAsia="en-US"/>
    </w:rPr>
  </w:style>
  <w:style w:type="table" w:customStyle="1" w:styleId="Summarybox1">
    <w:name w:val="Summary box1"/>
    <w:basedOn w:val="TableNormal"/>
    <w:next w:val="TableGrid"/>
    <w:uiPriority w:val="59"/>
    <w:rsid w:val="00386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uiPriority w:val="99"/>
    <w:rsid w:val="003778A7"/>
    <w:pPr>
      <w:widowControl/>
      <w:numPr>
        <w:numId w:val="3"/>
      </w:numPr>
      <w:spacing w:line="276" w:lineRule="auto"/>
      <w:jc w:val="left"/>
    </w:pPr>
    <w:rPr>
      <w:rFonts w:ascii="Calibri" w:hAnsi="Calibri" w:cs="Times New Roman"/>
      <w:snapToGrid/>
      <w:lang w:val="en-US" w:eastAsia="fr-FR"/>
    </w:rPr>
  </w:style>
  <w:style w:type="paragraph" w:customStyle="1" w:styleId="Style2">
    <w:name w:val="Style2"/>
    <w:basedOn w:val="Bullet"/>
    <w:link w:val="Style2Char"/>
    <w:uiPriority w:val="99"/>
    <w:qFormat/>
    <w:rsid w:val="003778A7"/>
  </w:style>
  <w:style w:type="character" w:customStyle="1" w:styleId="Style2Char">
    <w:name w:val="Style2 Char"/>
    <w:basedOn w:val="DefaultParagraphFont"/>
    <w:link w:val="Style2"/>
    <w:uiPriority w:val="99"/>
    <w:rsid w:val="003778A7"/>
    <w:rPr>
      <w:rFonts w:ascii="Calibri" w:hAnsi="Calibri"/>
      <w:sz w:val="22"/>
      <w:lang w:val="en-US" w:eastAsia="fr-FR"/>
    </w:rPr>
  </w:style>
  <w:style w:type="table" w:customStyle="1" w:styleId="TableGrid1">
    <w:name w:val="Table Grid1"/>
    <w:basedOn w:val="TableNormal"/>
    <w:next w:val="TableGrid"/>
    <w:uiPriority w:val="59"/>
    <w:rsid w:val="005F38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148A2"/>
    <w:pPr>
      <w:numPr>
        <w:numId w:val="4"/>
      </w:numPr>
      <w:contextualSpacing/>
    </w:pPr>
  </w:style>
  <w:style w:type="paragraph" w:customStyle="1" w:styleId="Default">
    <w:name w:val="Default"/>
    <w:uiPriority w:val="99"/>
    <w:rsid w:val="003B3569"/>
    <w:pPr>
      <w:autoSpaceDE w:val="0"/>
      <w:autoSpaceDN w:val="0"/>
      <w:adjustRightInd w:val="0"/>
    </w:pPr>
    <w:rPr>
      <w:rFonts w:ascii="Arial" w:hAnsi="Arial" w:cs="Arial"/>
      <w:color w:val="000000"/>
      <w:sz w:val="24"/>
      <w:szCs w:val="24"/>
      <w:lang w:val="en-GB"/>
    </w:rPr>
  </w:style>
  <w:style w:type="character" w:customStyle="1" w:styleId="TableText1">
    <w:name w:val="Table Text"/>
    <w:basedOn w:val="DefaultParagraphFont"/>
    <w:uiPriority w:val="4"/>
    <w:qFormat/>
    <w:rsid w:val="00563793"/>
    <w:rPr>
      <w:rFonts w:ascii="Arial Narrow" w:hAnsi="Arial Narrow" w:hint="default"/>
      <w:sz w:val="20"/>
    </w:rPr>
  </w:style>
  <w:style w:type="table" w:customStyle="1" w:styleId="Summarybox11">
    <w:name w:val="Summary box11"/>
    <w:basedOn w:val="TableNormal"/>
    <w:uiPriority w:val="59"/>
    <w:rsid w:val="00563793"/>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2">
    <w:name w:val="Summary box12"/>
    <w:basedOn w:val="TableNormal"/>
    <w:uiPriority w:val="59"/>
    <w:rsid w:val="00563793"/>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3">
    <w:name w:val="Summary box13"/>
    <w:basedOn w:val="TableNormal"/>
    <w:uiPriority w:val="59"/>
    <w:rsid w:val="00563793"/>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link w:val="bulletpointChar"/>
    <w:qFormat/>
    <w:rsid w:val="00610E75"/>
    <w:pPr>
      <w:numPr>
        <w:numId w:val="5"/>
      </w:numPr>
    </w:pPr>
    <w:rPr>
      <w:i/>
    </w:rPr>
  </w:style>
  <w:style w:type="paragraph" w:customStyle="1" w:styleId="bulletpointtable">
    <w:name w:val="bullet point table"/>
    <w:basedOn w:val="Tabletext"/>
    <w:link w:val="bulletpointtableChar"/>
    <w:qFormat/>
    <w:rsid w:val="00346C99"/>
    <w:pPr>
      <w:numPr>
        <w:numId w:val="11"/>
      </w:numPr>
      <w:ind w:left="226" w:hanging="113"/>
    </w:pPr>
  </w:style>
  <w:style w:type="character" w:customStyle="1" w:styleId="bulletpointChar">
    <w:name w:val="bullet point Char"/>
    <w:basedOn w:val="DefaultParagraphFont"/>
    <w:link w:val="bulletpoint"/>
    <w:rsid w:val="00610E75"/>
    <w:rPr>
      <w:rFonts w:ascii="Arial" w:hAnsi="Arial" w:cs="Arial"/>
      <w:i/>
      <w:snapToGrid w:val="0"/>
      <w:sz w:val="22"/>
      <w:lang w:eastAsia="en-US"/>
    </w:rPr>
  </w:style>
  <w:style w:type="character" w:customStyle="1" w:styleId="bulletpointtableChar">
    <w:name w:val="bullet point table Char"/>
    <w:basedOn w:val="TabletextChar"/>
    <w:link w:val="bulletpointtable"/>
    <w:rsid w:val="00346C99"/>
    <w:rPr>
      <w:rFonts w:ascii="Arial Narrow" w:hAnsi="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209D1"/>
    <w:pPr>
      <w:widowControl/>
      <w:spacing w:after="160" w:line="240" w:lineRule="exact"/>
      <w:jc w:val="left"/>
    </w:pPr>
    <w:rPr>
      <w:rFonts w:ascii="Verdana" w:eastAsia="MS Mincho" w:hAnsi="Verdana" w:cs="Verdana"/>
      <w:snapToGrid/>
      <w:sz w:val="20"/>
      <w:lang w:val="en-US"/>
    </w:rPr>
  </w:style>
  <w:style w:type="table" w:customStyle="1" w:styleId="GridTableLight">
    <w:name w:val="Grid Table Light"/>
    <w:basedOn w:val="TableNormal"/>
    <w:uiPriority w:val="40"/>
    <w:rsid w:val="00170E78"/>
    <w:rPr>
      <w:rFonts w:asciiTheme="majorHAnsi" w:eastAsiaTheme="majorEastAsia" w:hAnsiTheme="majorHAnsi" w:cstheme="majorBidi"/>
      <w:sz w:val="22"/>
      <w:szCs w:val="22"/>
      <w:lang w:val="en-US" w:eastAsia="en-US" w:bidi="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rsid w:val="00540D50"/>
  </w:style>
  <w:style w:type="paragraph" w:customStyle="1" w:styleId="MediumGrid21">
    <w:name w:val="Medium Grid 21"/>
    <w:link w:val="MediumGrid2Char"/>
    <w:qFormat/>
    <w:rsid w:val="00540D50"/>
    <w:rPr>
      <w:rFonts w:ascii="PMingLiU" w:eastAsia="MS Mincho" w:hAnsi="PMingLiU"/>
      <w:sz w:val="22"/>
      <w:szCs w:val="22"/>
      <w:lang w:val="en-US" w:eastAsia="en-US"/>
    </w:rPr>
  </w:style>
  <w:style w:type="character" w:customStyle="1" w:styleId="MediumGrid2Char">
    <w:name w:val="Medium Grid 2 Char"/>
    <w:link w:val="MediumGrid21"/>
    <w:rsid w:val="00540D50"/>
    <w:rPr>
      <w:rFonts w:ascii="PMingLiU" w:eastAsia="MS Mincho" w:hAnsi="PMingLiU"/>
      <w:sz w:val="22"/>
      <w:szCs w:val="22"/>
      <w:lang w:val="en-US" w:eastAsia="en-US"/>
    </w:rPr>
  </w:style>
  <w:style w:type="character" w:styleId="IntenseReference">
    <w:name w:val="Intense Reference"/>
    <w:basedOn w:val="DefaultParagraphFont"/>
    <w:uiPriority w:val="32"/>
    <w:qFormat/>
    <w:rsid w:val="00540D50"/>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9639">
      <w:bodyDiv w:val="1"/>
      <w:marLeft w:val="0"/>
      <w:marRight w:val="0"/>
      <w:marTop w:val="0"/>
      <w:marBottom w:val="0"/>
      <w:divBdr>
        <w:top w:val="none" w:sz="0" w:space="0" w:color="auto"/>
        <w:left w:val="none" w:sz="0" w:space="0" w:color="auto"/>
        <w:bottom w:val="none" w:sz="0" w:space="0" w:color="auto"/>
        <w:right w:val="none" w:sz="0" w:space="0" w:color="auto"/>
      </w:divBdr>
    </w:div>
    <w:div w:id="148449759">
      <w:bodyDiv w:val="1"/>
      <w:marLeft w:val="0"/>
      <w:marRight w:val="0"/>
      <w:marTop w:val="0"/>
      <w:marBottom w:val="0"/>
      <w:divBdr>
        <w:top w:val="none" w:sz="0" w:space="0" w:color="auto"/>
        <w:left w:val="none" w:sz="0" w:space="0" w:color="auto"/>
        <w:bottom w:val="none" w:sz="0" w:space="0" w:color="auto"/>
        <w:right w:val="none" w:sz="0" w:space="0" w:color="auto"/>
      </w:divBdr>
    </w:div>
    <w:div w:id="166292513">
      <w:bodyDiv w:val="1"/>
      <w:marLeft w:val="0"/>
      <w:marRight w:val="0"/>
      <w:marTop w:val="0"/>
      <w:marBottom w:val="0"/>
      <w:divBdr>
        <w:top w:val="none" w:sz="0" w:space="0" w:color="auto"/>
        <w:left w:val="none" w:sz="0" w:space="0" w:color="auto"/>
        <w:bottom w:val="none" w:sz="0" w:space="0" w:color="auto"/>
        <w:right w:val="none" w:sz="0" w:space="0" w:color="auto"/>
      </w:divBdr>
    </w:div>
    <w:div w:id="219246959">
      <w:bodyDiv w:val="1"/>
      <w:marLeft w:val="0"/>
      <w:marRight w:val="0"/>
      <w:marTop w:val="0"/>
      <w:marBottom w:val="0"/>
      <w:divBdr>
        <w:top w:val="none" w:sz="0" w:space="0" w:color="auto"/>
        <w:left w:val="none" w:sz="0" w:space="0" w:color="auto"/>
        <w:bottom w:val="none" w:sz="0" w:space="0" w:color="auto"/>
        <w:right w:val="none" w:sz="0" w:space="0" w:color="auto"/>
      </w:divBdr>
    </w:div>
    <w:div w:id="219824360">
      <w:bodyDiv w:val="1"/>
      <w:marLeft w:val="0"/>
      <w:marRight w:val="0"/>
      <w:marTop w:val="0"/>
      <w:marBottom w:val="0"/>
      <w:divBdr>
        <w:top w:val="none" w:sz="0" w:space="0" w:color="auto"/>
        <w:left w:val="none" w:sz="0" w:space="0" w:color="auto"/>
        <w:bottom w:val="none" w:sz="0" w:space="0" w:color="auto"/>
        <w:right w:val="none" w:sz="0" w:space="0" w:color="auto"/>
      </w:divBdr>
    </w:div>
    <w:div w:id="235361988">
      <w:bodyDiv w:val="1"/>
      <w:marLeft w:val="0"/>
      <w:marRight w:val="0"/>
      <w:marTop w:val="0"/>
      <w:marBottom w:val="0"/>
      <w:divBdr>
        <w:top w:val="none" w:sz="0" w:space="0" w:color="auto"/>
        <w:left w:val="none" w:sz="0" w:space="0" w:color="auto"/>
        <w:bottom w:val="none" w:sz="0" w:space="0" w:color="auto"/>
        <w:right w:val="none" w:sz="0" w:space="0" w:color="auto"/>
      </w:divBdr>
    </w:div>
    <w:div w:id="252593483">
      <w:bodyDiv w:val="1"/>
      <w:marLeft w:val="0"/>
      <w:marRight w:val="0"/>
      <w:marTop w:val="0"/>
      <w:marBottom w:val="0"/>
      <w:divBdr>
        <w:top w:val="none" w:sz="0" w:space="0" w:color="auto"/>
        <w:left w:val="none" w:sz="0" w:space="0" w:color="auto"/>
        <w:bottom w:val="none" w:sz="0" w:space="0" w:color="auto"/>
        <w:right w:val="none" w:sz="0" w:space="0" w:color="auto"/>
      </w:divBdr>
    </w:div>
    <w:div w:id="280652091">
      <w:bodyDiv w:val="1"/>
      <w:marLeft w:val="0"/>
      <w:marRight w:val="0"/>
      <w:marTop w:val="0"/>
      <w:marBottom w:val="0"/>
      <w:divBdr>
        <w:top w:val="none" w:sz="0" w:space="0" w:color="auto"/>
        <w:left w:val="none" w:sz="0" w:space="0" w:color="auto"/>
        <w:bottom w:val="none" w:sz="0" w:space="0" w:color="auto"/>
        <w:right w:val="none" w:sz="0" w:space="0" w:color="auto"/>
      </w:divBdr>
    </w:div>
    <w:div w:id="324674415">
      <w:bodyDiv w:val="1"/>
      <w:marLeft w:val="0"/>
      <w:marRight w:val="0"/>
      <w:marTop w:val="0"/>
      <w:marBottom w:val="0"/>
      <w:divBdr>
        <w:top w:val="none" w:sz="0" w:space="0" w:color="auto"/>
        <w:left w:val="none" w:sz="0" w:space="0" w:color="auto"/>
        <w:bottom w:val="none" w:sz="0" w:space="0" w:color="auto"/>
        <w:right w:val="none" w:sz="0" w:space="0" w:color="auto"/>
      </w:divBdr>
    </w:div>
    <w:div w:id="356542911">
      <w:bodyDiv w:val="1"/>
      <w:marLeft w:val="0"/>
      <w:marRight w:val="0"/>
      <w:marTop w:val="0"/>
      <w:marBottom w:val="0"/>
      <w:divBdr>
        <w:top w:val="none" w:sz="0" w:space="0" w:color="auto"/>
        <w:left w:val="none" w:sz="0" w:space="0" w:color="auto"/>
        <w:bottom w:val="none" w:sz="0" w:space="0" w:color="auto"/>
        <w:right w:val="none" w:sz="0" w:space="0" w:color="auto"/>
      </w:divBdr>
    </w:div>
    <w:div w:id="450786300">
      <w:bodyDiv w:val="1"/>
      <w:marLeft w:val="0"/>
      <w:marRight w:val="0"/>
      <w:marTop w:val="0"/>
      <w:marBottom w:val="0"/>
      <w:divBdr>
        <w:top w:val="none" w:sz="0" w:space="0" w:color="auto"/>
        <w:left w:val="none" w:sz="0" w:space="0" w:color="auto"/>
        <w:bottom w:val="none" w:sz="0" w:space="0" w:color="auto"/>
        <w:right w:val="none" w:sz="0" w:space="0" w:color="auto"/>
      </w:divBdr>
    </w:div>
    <w:div w:id="468744076">
      <w:bodyDiv w:val="1"/>
      <w:marLeft w:val="0"/>
      <w:marRight w:val="0"/>
      <w:marTop w:val="0"/>
      <w:marBottom w:val="0"/>
      <w:divBdr>
        <w:top w:val="none" w:sz="0" w:space="0" w:color="auto"/>
        <w:left w:val="none" w:sz="0" w:space="0" w:color="auto"/>
        <w:bottom w:val="none" w:sz="0" w:space="0" w:color="auto"/>
        <w:right w:val="none" w:sz="0" w:space="0" w:color="auto"/>
      </w:divBdr>
    </w:div>
    <w:div w:id="646058690">
      <w:bodyDiv w:val="1"/>
      <w:marLeft w:val="0"/>
      <w:marRight w:val="0"/>
      <w:marTop w:val="0"/>
      <w:marBottom w:val="0"/>
      <w:divBdr>
        <w:top w:val="none" w:sz="0" w:space="0" w:color="auto"/>
        <w:left w:val="none" w:sz="0" w:space="0" w:color="auto"/>
        <w:bottom w:val="none" w:sz="0" w:space="0" w:color="auto"/>
        <w:right w:val="none" w:sz="0" w:space="0" w:color="auto"/>
      </w:divBdr>
    </w:div>
    <w:div w:id="680670200">
      <w:bodyDiv w:val="1"/>
      <w:marLeft w:val="0"/>
      <w:marRight w:val="0"/>
      <w:marTop w:val="0"/>
      <w:marBottom w:val="0"/>
      <w:divBdr>
        <w:top w:val="none" w:sz="0" w:space="0" w:color="auto"/>
        <w:left w:val="none" w:sz="0" w:space="0" w:color="auto"/>
        <w:bottom w:val="none" w:sz="0" w:space="0" w:color="auto"/>
        <w:right w:val="none" w:sz="0" w:space="0" w:color="auto"/>
      </w:divBdr>
    </w:div>
    <w:div w:id="724336525">
      <w:bodyDiv w:val="1"/>
      <w:marLeft w:val="0"/>
      <w:marRight w:val="0"/>
      <w:marTop w:val="0"/>
      <w:marBottom w:val="0"/>
      <w:divBdr>
        <w:top w:val="none" w:sz="0" w:space="0" w:color="auto"/>
        <w:left w:val="none" w:sz="0" w:space="0" w:color="auto"/>
        <w:bottom w:val="none" w:sz="0" w:space="0" w:color="auto"/>
        <w:right w:val="none" w:sz="0" w:space="0" w:color="auto"/>
      </w:divBdr>
    </w:div>
    <w:div w:id="740828350">
      <w:bodyDiv w:val="1"/>
      <w:marLeft w:val="0"/>
      <w:marRight w:val="0"/>
      <w:marTop w:val="0"/>
      <w:marBottom w:val="0"/>
      <w:divBdr>
        <w:top w:val="none" w:sz="0" w:space="0" w:color="auto"/>
        <w:left w:val="none" w:sz="0" w:space="0" w:color="auto"/>
        <w:bottom w:val="none" w:sz="0" w:space="0" w:color="auto"/>
        <w:right w:val="none" w:sz="0" w:space="0" w:color="auto"/>
      </w:divBdr>
    </w:div>
    <w:div w:id="857423406">
      <w:bodyDiv w:val="1"/>
      <w:marLeft w:val="0"/>
      <w:marRight w:val="0"/>
      <w:marTop w:val="0"/>
      <w:marBottom w:val="0"/>
      <w:divBdr>
        <w:top w:val="none" w:sz="0" w:space="0" w:color="auto"/>
        <w:left w:val="none" w:sz="0" w:space="0" w:color="auto"/>
        <w:bottom w:val="none" w:sz="0" w:space="0" w:color="auto"/>
        <w:right w:val="none" w:sz="0" w:space="0" w:color="auto"/>
      </w:divBdr>
    </w:div>
    <w:div w:id="924923410">
      <w:bodyDiv w:val="1"/>
      <w:marLeft w:val="0"/>
      <w:marRight w:val="0"/>
      <w:marTop w:val="0"/>
      <w:marBottom w:val="0"/>
      <w:divBdr>
        <w:top w:val="none" w:sz="0" w:space="0" w:color="auto"/>
        <w:left w:val="none" w:sz="0" w:space="0" w:color="auto"/>
        <w:bottom w:val="none" w:sz="0" w:space="0" w:color="auto"/>
        <w:right w:val="none" w:sz="0" w:space="0" w:color="auto"/>
      </w:divBdr>
    </w:div>
    <w:div w:id="1050956296">
      <w:bodyDiv w:val="1"/>
      <w:marLeft w:val="0"/>
      <w:marRight w:val="0"/>
      <w:marTop w:val="0"/>
      <w:marBottom w:val="0"/>
      <w:divBdr>
        <w:top w:val="none" w:sz="0" w:space="0" w:color="auto"/>
        <w:left w:val="none" w:sz="0" w:space="0" w:color="auto"/>
        <w:bottom w:val="none" w:sz="0" w:space="0" w:color="auto"/>
        <w:right w:val="none" w:sz="0" w:space="0" w:color="auto"/>
      </w:divBdr>
    </w:div>
    <w:div w:id="1051920459">
      <w:bodyDiv w:val="1"/>
      <w:marLeft w:val="0"/>
      <w:marRight w:val="0"/>
      <w:marTop w:val="0"/>
      <w:marBottom w:val="0"/>
      <w:divBdr>
        <w:top w:val="none" w:sz="0" w:space="0" w:color="auto"/>
        <w:left w:val="none" w:sz="0" w:space="0" w:color="auto"/>
        <w:bottom w:val="none" w:sz="0" w:space="0" w:color="auto"/>
        <w:right w:val="none" w:sz="0" w:space="0" w:color="auto"/>
      </w:divBdr>
    </w:div>
    <w:div w:id="1058433060">
      <w:bodyDiv w:val="1"/>
      <w:marLeft w:val="0"/>
      <w:marRight w:val="0"/>
      <w:marTop w:val="0"/>
      <w:marBottom w:val="0"/>
      <w:divBdr>
        <w:top w:val="none" w:sz="0" w:space="0" w:color="auto"/>
        <w:left w:val="none" w:sz="0" w:space="0" w:color="auto"/>
        <w:bottom w:val="none" w:sz="0" w:space="0" w:color="auto"/>
        <w:right w:val="none" w:sz="0" w:space="0" w:color="auto"/>
      </w:divBdr>
    </w:div>
    <w:div w:id="1195388561">
      <w:bodyDiv w:val="1"/>
      <w:marLeft w:val="0"/>
      <w:marRight w:val="0"/>
      <w:marTop w:val="0"/>
      <w:marBottom w:val="0"/>
      <w:divBdr>
        <w:top w:val="none" w:sz="0" w:space="0" w:color="auto"/>
        <w:left w:val="none" w:sz="0" w:space="0" w:color="auto"/>
        <w:bottom w:val="none" w:sz="0" w:space="0" w:color="auto"/>
        <w:right w:val="none" w:sz="0" w:space="0" w:color="auto"/>
      </w:divBdr>
    </w:div>
    <w:div w:id="1221163266">
      <w:bodyDiv w:val="1"/>
      <w:marLeft w:val="0"/>
      <w:marRight w:val="0"/>
      <w:marTop w:val="0"/>
      <w:marBottom w:val="0"/>
      <w:divBdr>
        <w:top w:val="none" w:sz="0" w:space="0" w:color="auto"/>
        <w:left w:val="none" w:sz="0" w:space="0" w:color="auto"/>
        <w:bottom w:val="none" w:sz="0" w:space="0" w:color="auto"/>
        <w:right w:val="none" w:sz="0" w:space="0" w:color="auto"/>
      </w:divBdr>
    </w:div>
    <w:div w:id="1314525872">
      <w:bodyDiv w:val="1"/>
      <w:marLeft w:val="0"/>
      <w:marRight w:val="0"/>
      <w:marTop w:val="0"/>
      <w:marBottom w:val="0"/>
      <w:divBdr>
        <w:top w:val="none" w:sz="0" w:space="0" w:color="auto"/>
        <w:left w:val="none" w:sz="0" w:space="0" w:color="auto"/>
        <w:bottom w:val="none" w:sz="0" w:space="0" w:color="auto"/>
        <w:right w:val="none" w:sz="0" w:space="0" w:color="auto"/>
      </w:divBdr>
    </w:div>
    <w:div w:id="1329674730">
      <w:bodyDiv w:val="1"/>
      <w:marLeft w:val="0"/>
      <w:marRight w:val="0"/>
      <w:marTop w:val="0"/>
      <w:marBottom w:val="0"/>
      <w:divBdr>
        <w:top w:val="none" w:sz="0" w:space="0" w:color="auto"/>
        <w:left w:val="none" w:sz="0" w:space="0" w:color="auto"/>
        <w:bottom w:val="none" w:sz="0" w:space="0" w:color="auto"/>
        <w:right w:val="none" w:sz="0" w:space="0" w:color="auto"/>
      </w:divBdr>
    </w:div>
    <w:div w:id="1330674718">
      <w:bodyDiv w:val="1"/>
      <w:marLeft w:val="0"/>
      <w:marRight w:val="0"/>
      <w:marTop w:val="0"/>
      <w:marBottom w:val="0"/>
      <w:divBdr>
        <w:top w:val="none" w:sz="0" w:space="0" w:color="auto"/>
        <w:left w:val="none" w:sz="0" w:space="0" w:color="auto"/>
        <w:bottom w:val="none" w:sz="0" w:space="0" w:color="auto"/>
        <w:right w:val="none" w:sz="0" w:space="0" w:color="auto"/>
      </w:divBdr>
    </w:div>
    <w:div w:id="1409381200">
      <w:bodyDiv w:val="1"/>
      <w:marLeft w:val="0"/>
      <w:marRight w:val="0"/>
      <w:marTop w:val="0"/>
      <w:marBottom w:val="0"/>
      <w:divBdr>
        <w:top w:val="none" w:sz="0" w:space="0" w:color="auto"/>
        <w:left w:val="none" w:sz="0" w:space="0" w:color="auto"/>
        <w:bottom w:val="none" w:sz="0" w:space="0" w:color="auto"/>
        <w:right w:val="none" w:sz="0" w:space="0" w:color="auto"/>
      </w:divBdr>
    </w:div>
    <w:div w:id="1484808634">
      <w:bodyDiv w:val="1"/>
      <w:marLeft w:val="0"/>
      <w:marRight w:val="0"/>
      <w:marTop w:val="0"/>
      <w:marBottom w:val="0"/>
      <w:divBdr>
        <w:top w:val="none" w:sz="0" w:space="0" w:color="auto"/>
        <w:left w:val="none" w:sz="0" w:space="0" w:color="auto"/>
        <w:bottom w:val="none" w:sz="0" w:space="0" w:color="auto"/>
        <w:right w:val="none" w:sz="0" w:space="0" w:color="auto"/>
      </w:divBdr>
    </w:div>
    <w:div w:id="1497259091">
      <w:bodyDiv w:val="1"/>
      <w:marLeft w:val="0"/>
      <w:marRight w:val="0"/>
      <w:marTop w:val="0"/>
      <w:marBottom w:val="0"/>
      <w:divBdr>
        <w:top w:val="none" w:sz="0" w:space="0" w:color="auto"/>
        <w:left w:val="none" w:sz="0" w:space="0" w:color="auto"/>
        <w:bottom w:val="none" w:sz="0" w:space="0" w:color="auto"/>
        <w:right w:val="none" w:sz="0" w:space="0" w:color="auto"/>
      </w:divBdr>
    </w:div>
    <w:div w:id="1534687846">
      <w:bodyDiv w:val="1"/>
      <w:marLeft w:val="0"/>
      <w:marRight w:val="0"/>
      <w:marTop w:val="0"/>
      <w:marBottom w:val="0"/>
      <w:divBdr>
        <w:top w:val="none" w:sz="0" w:space="0" w:color="auto"/>
        <w:left w:val="none" w:sz="0" w:space="0" w:color="auto"/>
        <w:bottom w:val="none" w:sz="0" w:space="0" w:color="auto"/>
        <w:right w:val="none" w:sz="0" w:space="0" w:color="auto"/>
      </w:divBdr>
    </w:div>
    <w:div w:id="1542209048">
      <w:bodyDiv w:val="1"/>
      <w:marLeft w:val="0"/>
      <w:marRight w:val="0"/>
      <w:marTop w:val="0"/>
      <w:marBottom w:val="0"/>
      <w:divBdr>
        <w:top w:val="none" w:sz="0" w:space="0" w:color="auto"/>
        <w:left w:val="none" w:sz="0" w:space="0" w:color="auto"/>
        <w:bottom w:val="none" w:sz="0" w:space="0" w:color="auto"/>
        <w:right w:val="none" w:sz="0" w:space="0" w:color="auto"/>
      </w:divBdr>
    </w:div>
    <w:div w:id="1570725213">
      <w:bodyDiv w:val="1"/>
      <w:marLeft w:val="0"/>
      <w:marRight w:val="0"/>
      <w:marTop w:val="0"/>
      <w:marBottom w:val="0"/>
      <w:divBdr>
        <w:top w:val="none" w:sz="0" w:space="0" w:color="auto"/>
        <w:left w:val="none" w:sz="0" w:space="0" w:color="auto"/>
        <w:bottom w:val="none" w:sz="0" w:space="0" w:color="auto"/>
        <w:right w:val="none" w:sz="0" w:space="0" w:color="auto"/>
      </w:divBdr>
    </w:div>
    <w:div w:id="1609391413">
      <w:bodyDiv w:val="1"/>
      <w:marLeft w:val="0"/>
      <w:marRight w:val="0"/>
      <w:marTop w:val="0"/>
      <w:marBottom w:val="0"/>
      <w:divBdr>
        <w:top w:val="none" w:sz="0" w:space="0" w:color="auto"/>
        <w:left w:val="none" w:sz="0" w:space="0" w:color="auto"/>
        <w:bottom w:val="none" w:sz="0" w:space="0" w:color="auto"/>
        <w:right w:val="none" w:sz="0" w:space="0" w:color="auto"/>
      </w:divBdr>
    </w:div>
    <w:div w:id="1645429202">
      <w:bodyDiv w:val="1"/>
      <w:marLeft w:val="0"/>
      <w:marRight w:val="0"/>
      <w:marTop w:val="0"/>
      <w:marBottom w:val="0"/>
      <w:divBdr>
        <w:top w:val="none" w:sz="0" w:space="0" w:color="auto"/>
        <w:left w:val="none" w:sz="0" w:space="0" w:color="auto"/>
        <w:bottom w:val="none" w:sz="0" w:space="0" w:color="auto"/>
        <w:right w:val="none" w:sz="0" w:space="0" w:color="auto"/>
      </w:divBdr>
    </w:div>
    <w:div w:id="1678459946">
      <w:bodyDiv w:val="1"/>
      <w:marLeft w:val="0"/>
      <w:marRight w:val="0"/>
      <w:marTop w:val="0"/>
      <w:marBottom w:val="0"/>
      <w:divBdr>
        <w:top w:val="none" w:sz="0" w:space="0" w:color="auto"/>
        <w:left w:val="none" w:sz="0" w:space="0" w:color="auto"/>
        <w:bottom w:val="none" w:sz="0" w:space="0" w:color="auto"/>
        <w:right w:val="none" w:sz="0" w:space="0" w:color="auto"/>
      </w:divBdr>
    </w:div>
    <w:div w:id="1684554780">
      <w:bodyDiv w:val="1"/>
      <w:marLeft w:val="0"/>
      <w:marRight w:val="0"/>
      <w:marTop w:val="0"/>
      <w:marBottom w:val="0"/>
      <w:divBdr>
        <w:top w:val="none" w:sz="0" w:space="0" w:color="auto"/>
        <w:left w:val="none" w:sz="0" w:space="0" w:color="auto"/>
        <w:bottom w:val="none" w:sz="0" w:space="0" w:color="auto"/>
        <w:right w:val="none" w:sz="0" w:space="0" w:color="auto"/>
      </w:divBdr>
    </w:div>
    <w:div w:id="1730688072">
      <w:bodyDiv w:val="1"/>
      <w:marLeft w:val="0"/>
      <w:marRight w:val="0"/>
      <w:marTop w:val="0"/>
      <w:marBottom w:val="0"/>
      <w:divBdr>
        <w:top w:val="none" w:sz="0" w:space="0" w:color="auto"/>
        <w:left w:val="none" w:sz="0" w:space="0" w:color="auto"/>
        <w:bottom w:val="none" w:sz="0" w:space="0" w:color="auto"/>
        <w:right w:val="none" w:sz="0" w:space="0" w:color="auto"/>
      </w:divBdr>
    </w:div>
    <w:div w:id="1745252347">
      <w:bodyDiv w:val="1"/>
      <w:marLeft w:val="0"/>
      <w:marRight w:val="0"/>
      <w:marTop w:val="0"/>
      <w:marBottom w:val="0"/>
      <w:divBdr>
        <w:top w:val="none" w:sz="0" w:space="0" w:color="auto"/>
        <w:left w:val="none" w:sz="0" w:space="0" w:color="auto"/>
        <w:bottom w:val="none" w:sz="0" w:space="0" w:color="auto"/>
        <w:right w:val="none" w:sz="0" w:space="0" w:color="auto"/>
      </w:divBdr>
    </w:div>
    <w:div w:id="1756435373">
      <w:bodyDiv w:val="1"/>
      <w:marLeft w:val="0"/>
      <w:marRight w:val="0"/>
      <w:marTop w:val="0"/>
      <w:marBottom w:val="0"/>
      <w:divBdr>
        <w:top w:val="none" w:sz="0" w:space="0" w:color="auto"/>
        <w:left w:val="none" w:sz="0" w:space="0" w:color="auto"/>
        <w:bottom w:val="none" w:sz="0" w:space="0" w:color="auto"/>
        <w:right w:val="none" w:sz="0" w:space="0" w:color="auto"/>
      </w:divBdr>
    </w:div>
    <w:div w:id="1802380465">
      <w:bodyDiv w:val="1"/>
      <w:marLeft w:val="0"/>
      <w:marRight w:val="0"/>
      <w:marTop w:val="0"/>
      <w:marBottom w:val="0"/>
      <w:divBdr>
        <w:top w:val="none" w:sz="0" w:space="0" w:color="auto"/>
        <w:left w:val="none" w:sz="0" w:space="0" w:color="auto"/>
        <w:bottom w:val="none" w:sz="0" w:space="0" w:color="auto"/>
        <w:right w:val="none" w:sz="0" w:space="0" w:color="auto"/>
      </w:divBdr>
    </w:div>
    <w:div w:id="1809588344">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28679163">
      <w:bodyDiv w:val="1"/>
      <w:marLeft w:val="0"/>
      <w:marRight w:val="0"/>
      <w:marTop w:val="0"/>
      <w:marBottom w:val="0"/>
      <w:divBdr>
        <w:top w:val="none" w:sz="0" w:space="0" w:color="auto"/>
        <w:left w:val="none" w:sz="0" w:space="0" w:color="auto"/>
        <w:bottom w:val="none" w:sz="0" w:space="0" w:color="auto"/>
        <w:right w:val="none" w:sz="0" w:space="0" w:color="auto"/>
      </w:divBdr>
    </w:div>
    <w:div w:id="2043167396">
      <w:bodyDiv w:val="1"/>
      <w:marLeft w:val="0"/>
      <w:marRight w:val="0"/>
      <w:marTop w:val="0"/>
      <w:marBottom w:val="0"/>
      <w:divBdr>
        <w:top w:val="none" w:sz="0" w:space="0" w:color="auto"/>
        <w:left w:val="none" w:sz="0" w:space="0" w:color="auto"/>
        <w:bottom w:val="none" w:sz="0" w:space="0" w:color="auto"/>
        <w:right w:val="none" w:sz="0" w:space="0" w:color="auto"/>
      </w:divBdr>
      <w:divsChild>
        <w:div w:id="1113136066">
          <w:marLeft w:val="547"/>
          <w:marRight w:val="0"/>
          <w:marTop w:val="154"/>
          <w:marBottom w:val="0"/>
          <w:divBdr>
            <w:top w:val="none" w:sz="0" w:space="0" w:color="auto"/>
            <w:left w:val="none" w:sz="0" w:space="0" w:color="auto"/>
            <w:bottom w:val="none" w:sz="0" w:space="0" w:color="auto"/>
            <w:right w:val="none" w:sz="0" w:space="0" w:color="auto"/>
          </w:divBdr>
        </w:div>
      </w:divsChild>
    </w:div>
    <w:div w:id="20546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1EE6-123B-4A9C-8AF9-1A7C5272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7504</Words>
  <Characters>43620</Characters>
  <Application>Microsoft Office Word</Application>
  <DocSecurity>0</DocSecurity>
  <Lines>1363</Lines>
  <Paragraphs>690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2016-06-21T00:36:00Z</dcterms:created>
  <dcterms:modified xsi:type="dcterms:W3CDTF">2016-06-22T02:03:00Z</dcterms:modified>
</cp:coreProperties>
</file>